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4D8D" w14:textId="77777777" w:rsidR="00957483" w:rsidRPr="0076122D" w:rsidRDefault="00957483" w:rsidP="00957483">
      <w:pPr>
        <w:pStyle w:val="Rubrik1"/>
        <w:rPr>
          <w:rFonts w:ascii="Calibri" w:hAnsi="Calibri" w:cs="Calibri"/>
        </w:rPr>
      </w:pPr>
      <w:r w:rsidRPr="0076122D">
        <w:rPr>
          <w:rFonts w:ascii="Calibri" w:hAnsi="Calibri" w:cs="Calibri"/>
        </w:rPr>
        <w:t>1. Vad är lönetransparensdirektivet?</w:t>
      </w:r>
    </w:p>
    <w:p w14:paraId="064206CC" w14:textId="72F9C1F1" w:rsidR="00957483" w:rsidRPr="0076122D" w:rsidRDefault="000A1A9B" w:rsidP="00957483">
      <w:pPr>
        <w:spacing w:before="0" w:after="160" w:line="259" w:lineRule="auto"/>
        <w:rPr>
          <w:rFonts w:ascii="Calibri" w:hAnsi="Calibri" w:cs="Calibri"/>
        </w:rPr>
      </w:pPr>
      <w:r w:rsidRPr="0076122D">
        <w:rPr>
          <w:rFonts w:ascii="Calibri" w:hAnsi="Calibri" w:cs="Calibri"/>
        </w:rPr>
        <w:br/>
      </w:r>
      <w:r w:rsidR="00957483" w:rsidRPr="0076122D">
        <w:rPr>
          <w:rFonts w:ascii="Calibri" w:hAnsi="Calibri" w:cs="Calibri"/>
        </w:rPr>
        <w:t>Direktivet innehåller två delar som kan kännas ovana för oss som är vana att se på löneinformation som konfidentiell data:</w:t>
      </w:r>
    </w:p>
    <w:p w14:paraId="2E0B7B3B" w14:textId="77777777" w:rsidR="00957483" w:rsidRPr="0076122D" w:rsidRDefault="00957483" w:rsidP="00957483">
      <w:pPr>
        <w:numPr>
          <w:ilvl w:val="0"/>
          <w:numId w:val="3"/>
        </w:numPr>
        <w:spacing w:before="0" w:after="160" w:line="259" w:lineRule="auto"/>
        <w:rPr>
          <w:rFonts w:ascii="Calibri" w:hAnsi="Calibri" w:cs="Calibri"/>
        </w:rPr>
      </w:pPr>
      <w:r w:rsidRPr="0076122D">
        <w:rPr>
          <w:rFonts w:ascii="Calibri" w:hAnsi="Calibri" w:cs="Calibri"/>
        </w:rPr>
        <w:t>Alla anställda får rätt att veta den genomsnittliga lönenivån för lika och likvärdiga roller hos den egna arbetsgivaren, uppdelat på män respektive kvinnor. Finns det bara en kvinna eller en man i underlaget är det alltså denna persons lön som kommer att utgöra snittet för det könet.</w:t>
      </w:r>
    </w:p>
    <w:p w14:paraId="02CF52B5" w14:textId="7A60E9E4" w:rsidR="00957483" w:rsidRPr="0076122D" w:rsidRDefault="00957483" w:rsidP="00957483">
      <w:pPr>
        <w:numPr>
          <w:ilvl w:val="0"/>
          <w:numId w:val="3"/>
        </w:numPr>
        <w:rPr>
          <w:rFonts w:ascii="Calibri" w:hAnsi="Calibri" w:cs="Calibri"/>
        </w:rPr>
      </w:pPr>
      <w:r w:rsidRPr="0076122D">
        <w:rPr>
          <w:rFonts w:ascii="Calibri" w:hAnsi="Calibri" w:cs="Calibri"/>
        </w:rPr>
        <w:t>I samband med nyrekrytering ska företaget redogöra för sitt lönespann eller ingångslön för den roll (eller roller på motsvarande nivå) som rekryteringen gäller. Detta ska ske senast innan slutförhandlingen av lönen. Det blir också förbjudet att fråga kandidater om deras nuvarande lön eller historisk lön.</w:t>
      </w:r>
    </w:p>
    <w:p w14:paraId="1D49FD17" w14:textId="77777777" w:rsidR="00957483" w:rsidRPr="0076122D" w:rsidRDefault="00957483" w:rsidP="00957483">
      <w:pPr>
        <w:pStyle w:val="Rubrik1"/>
        <w:rPr>
          <w:rFonts w:ascii="Calibri" w:hAnsi="Calibri" w:cs="Calibri"/>
        </w:rPr>
      </w:pPr>
      <w:r w:rsidRPr="0076122D">
        <w:rPr>
          <w:rFonts w:ascii="Calibri" w:hAnsi="Calibri" w:cs="Calibri"/>
        </w:rPr>
        <w:t>2. Lönetransparensdirektivet gäller för alla företag</w:t>
      </w:r>
    </w:p>
    <w:p w14:paraId="3A7F20D1" w14:textId="72922CF7" w:rsidR="00957483" w:rsidRPr="0076122D" w:rsidRDefault="000A1A9B" w:rsidP="00957483">
      <w:pPr>
        <w:spacing w:before="0" w:after="160" w:line="259" w:lineRule="auto"/>
        <w:rPr>
          <w:rFonts w:ascii="Calibri" w:hAnsi="Calibri" w:cs="Calibri"/>
        </w:rPr>
      </w:pPr>
      <w:r w:rsidRPr="0076122D">
        <w:rPr>
          <w:rFonts w:ascii="Calibri" w:hAnsi="Calibri" w:cs="Calibri"/>
        </w:rPr>
        <w:br/>
      </w:r>
      <w:r w:rsidR="00957483" w:rsidRPr="0076122D">
        <w:rPr>
          <w:rFonts w:ascii="Calibri" w:hAnsi="Calibri" w:cs="Calibri"/>
        </w:rPr>
        <w:t>Bestämmelserna kommer att gälla alla företag oavsett storlek och kollektivavtal. Företag med fler än 100 medarbetare ska också offentligt redovisa skillnader i lön mellan kvinnor och män genom en rapport som skickas till Diskrimineringsombudsmannen. Om löneskillnaden är större än 5% ska den motiveras eller korrigeras inom sex månader. En redogörelse ska bifogas rapporten för hur löneskillnader på fem procent eller mer kan motiveras sakligt eller hur de kan åtgärdas.</w:t>
      </w:r>
    </w:p>
    <w:p w14:paraId="3A1AB403" w14:textId="77777777" w:rsidR="00957483" w:rsidRPr="0076122D" w:rsidRDefault="00957483" w:rsidP="00957483">
      <w:pPr>
        <w:pStyle w:val="Rubrik1"/>
        <w:rPr>
          <w:rFonts w:ascii="Calibri" w:hAnsi="Calibri" w:cs="Calibri"/>
        </w:rPr>
      </w:pPr>
      <w:r w:rsidRPr="0076122D">
        <w:rPr>
          <w:rFonts w:ascii="Calibri" w:hAnsi="Calibri" w:cs="Calibri"/>
        </w:rPr>
        <w:t>3. Lönetransparens kommer, oavsett om du vill eller inte</w:t>
      </w:r>
    </w:p>
    <w:p w14:paraId="2D78B8DF" w14:textId="6CD3E7A7" w:rsidR="00957483" w:rsidRPr="0076122D" w:rsidRDefault="000A1A9B" w:rsidP="00957483">
      <w:pPr>
        <w:spacing w:before="0" w:after="160" w:line="259" w:lineRule="auto"/>
        <w:rPr>
          <w:rFonts w:ascii="Calibri" w:hAnsi="Calibri" w:cs="Calibri"/>
        </w:rPr>
      </w:pPr>
      <w:r w:rsidRPr="0076122D">
        <w:rPr>
          <w:rFonts w:ascii="Calibri" w:hAnsi="Calibri" w:cs="Calibri"/>
        </w:rPr>
        <w:br/>
      </w:r>
      <w:r w:rsidR="00957483" w:rsidRPr="0076122D">
        <w:rPr>
          <w:rFonts w:ascii="Calibri" w:hAnsi="Calibri" w:cs="Calibri"/>
        </w:rPr>
        <w:t>Lönetransparens är något vi idag behöver förhålla oss till, även om lönen historiskt setts som något privat mellan arbetsgivare och medarbetare. Faktum är att lönetransparens redan är här. Yngre generationer är vana att söka och dela löneinformation online och att jämföra sin egen lön med andras. De är också mer öppna för att diskutera lön med vänner och bekanta – något som gäller på alla nivåer och roller i arbetslivet.</w:t>
      </w:r>
    </w:p>
    <w:p w14:paraId="0B591E6E" w14:textId="77777777" w:rsidR="00957483" w:rsidRPr="0076122D" w:rsidRDefault="00957483" w:rsidP="00957483">
      <w:pPr>
        <w:spacing w:before="0" w:after="160" w:line="259" w:lineRule="auto"/>
        <w:rPr>
          <w:rFonts w:ascii="Calibri" w:hAnsi="Calibri" w:cs="Calibri"/>
        </w:rPr>
      </w:pPr>
      <w:r w:rsidRPr="0076122D">
        <w:rPr>
          <w:rFonts w:ascii="Calibri" w:hAnsi="Calibri" w:cs="Calibri"/>
        </w:rPr>
        <w:t>Ofta baseras medarbetarnas egna lönejämförelser på ett bristfälligt och lite skevt urval, där den som är högt betald är mer benägen att dela med sig av sin lön. Jämförelserna tar inte heller hänsyn till olika medarbetares prestation och resultat. Resultatet blir ofta missnöje då medarbetaren tror att de har en sämre lön än de egentligen har.</w:t>
      </w:r>
    </w:p>
    <w:p w14:paraId="74F10626" w14:textId="77777777" w:rsidR="00957483" w:rsidRPr="0076122D" w:rsidRDefault="00957483" w:rsidP="00957483">
      <w:pPr>
        <w:pStyle w:val="Rubrik1"/>
        <w:rPr>
          <w:rFonts w:ascii="Calibri" w:hAnsi="Calibri" w:cs="Calibri"/>
        </w:rPr>
      </w:pPr>
      <w:r w:rsidRPr="0076122D">
        <w:rPr>
          <w:rFonts w:ascii="Calibri" w:hAnsi="Calibri" w:cs="Calibri"/>
        </w:rPr>
        <w:t>4. Så kan du använda lönstransparensen till din fördel</w:t>
      </w:r>
    </w:p>
    <w:p w14:paraId="5D85D5BE" w14:textId="186AEF7A" w:rsidR="00957483" w:rsidRPr="0076122D" w:rsidRDefault="000A1A9B" w:rsidP="00957483">
      <w:pPr>
        <w:spacing w:before="0" w:after="160" w:line="259" w:lineRule="auto"/>
        <w:rPr>
          <w:rFonts w:ascii="Calibri" w:hAnsi="Calibri" w:cs="Calibri"/>
        </w:rPr>
      </w:pPr>
      <w:r w:rsidRPr="0076122D">
        <w:rPr>
          <w:rFonts w:ascii="Calibri" w:hAnsi="Calibri" w:cs="Calibri"/>
        </w:rPr>
        <w:br/>
      </w:r>
      <w:r w:rsidR="00957483" w:rsidRPr="0076122D">
        <w:rPr>
          <w:rFonts w:ascii="Calibri" w:hAnsi="Calibri" w:cs="Calibri"/>
        </w:rPr>
        <w:t xml:space="preserve">Både stora och små företag kommer att gynnas av att använda </w:t>
      </w:r>
      <w:proofErr w:type="spellStart"/>
      <w:r w:rsidR="00957483" w:rsidRPr="0076122D">
        <w:rPr>
          <w:rFonts w:ascii="Calibri" w:hAnsi="Calibri" w:cs="Calibri"/>
        </w:rPr>
        <w:t>lönestransparensdirektivet</w:t>
      </w:r>
      <w:proofErr w:type="spellEnd"/>
      <w:r w:rsidR="00957483" w:rsidRPr="0076122D">
        <w:rPr>
          <w:rFonts w:ascii="Calibri" w:hAnsi="Calibri" w:cs="Calibri"/>
        </w:rPr>
        <w:t xml:space="preserve"> som ett stöd och en katalysator för att ta kontroll över transparensen och skapa en struktur för den </w:t>
      </w:r>
      <w:proofErr w:type="gramStart"/>
      <w:r w:rsidR="00957483" w:rsidRPr="0076122D">
        <w:rPr>
          <w:rFonts w:ascii="Calibri" w:hAnsi="Calibri" w:cs="Calibri"/>
        </w:rPr>
        <w:t>istället</w:t>
      </w:r>
      <w:proofErr w:type="gramEnd"/>
      <w:r w:rsidR="00957483" w:rsidRPr="0076122D">
        <w:rPr>
          <w:rFonts w:ascii="Calibri" w:hAnsi="Calibri" w:cs="Calibri"/>
        </w:rPr>
        <w:t xml:space="preserve"> för att låta medarbetarna driva den med begränsad och ibland felaktig information. Chefer ska inte be om ursäkt för lönerna och löneutrymmet. Det är </w:t>
      </w:r>
      <w:proofErr w:type="gramStart"/>
      <w:r w:rsidR="00957483" w:rsidRPr="0076122D">
        <w:rPr>
          <w:rFonts w:ascii="Calibri" w:hAnsi="Calibri" w:cs="Calibri"/>
        </w:rPr>
        <w:t>istället</w:t>
      </w:r>
      <w:proofErr w:type="gramEnd"/>
      <w:r w:rsidR="00957483" w:rsidRPr="0076122D">
        <w:rPr>
          <w:rFonts w:ascii="Calibri" w:hAnsi="Calibri" w:cs="Calibri"/>
        </w:rPr>
        <w:t xml:space="preserve"> viktigt att leda genom lönerna genom att äga processen och få medarbetarna att förstå den. Medarbetarna behöver känna att processen är rättvis och att de har förtroende för hur cheferna sätter löner.</w:t>
      </w:r>
    </w:p>
    <w:p w14:paraId="7265B043" w14:textId="5985E33A" w:rsidR="00957483" w:rsidRPr="0076122D" w:rsidRDefault="00957483" w:rsidP="00957483">
      <w:pPr>
        <w:spacing w:before="0" w:after="160" w:line="259" w:lineRule="auto"/>
        <w:rPr>
          <w:rFonts w:ascii="Calibri" w:hAnsi="Calibri" w:cs="Calibri"/>
        </w:rPr>
      </w:pPr>
      <w:r w:rsidRPr="0076122D">
        <w:rPr>
          <w:rFonts w:ascii="Calibri" w:hAnsi="Calibri" w:cs="Calibri"/>
        </w:rPr>
        <w:t>En stor del av upplevd rättvisa i löneprocessen bygger på att medarbetaren verkligen förstår hur deras lön är satt och vad som krävs för att kliva upp i lön. För att få till en sådan förståelse behövs tydliga lönekriterier och en stark koppling mellan hur prestation utvärderas och hur det påverkar lönen.</w:t>
      </w:r>
      <w:r w:rsidR="000A1A9B" w:rsidRPr="0076122D">
        <w:rPr>
          <w:rFonts w:ascii="Calibri" w:hAnsi="Calibri" w:cs="Calibri"/>
        </w:rPr>
        <w:br/>
      </w:r>
      <w:r w:rsidR="000A1A9B" w:rsidRPr="0076122D">
        <w:rPr>
          <w:rFonts w:ascii="Calibri" w:hAnsi="Calibri" w:cs="Calibri"/>
        </w:rPr>
        <w:br/>
      </w:r>
      <w:r w:rsidR="000A1A9B" w:rsidRPr="0076122D">
        <w:rPr>
          <w:rFonts w:ascii="Calibri" w:hAnsi="Calibri" w:cs="Calibri"/>
        </w:rPr>
        <w:br/>
      </w:r>
      <w:r w:rsidR="000A1A9B" w:rsidRPr="0076122D">
        <w:rPr>
          <w:rFonts w:ascii="Calibri" w:hAnsi="Calibri" w:cs="Calibri"/>
        </w:rPr>
        <w:br/>
      </w:r>
    </w:p>
    <w:p w14:paraId="4227FD2A" w14:textId="77777777" w:rsidR="00957483" w:rsidRPr="0076122D" w:rsidRDefault="00957483" w:rsidP="00957483">
      <w:pPr>
        <w:pStyle w:val="Rubrik1"/>
        <w:rPr>
          <w:rFonts w:ascii="Calibri" w:hAnsi="Calibri" w:cs="Calibri"/>
        </w:rPr>
      </w:pPr>
      <w:r w:rsidRPr="0076122D">
        <w:rPr>
          <w:rFonts w:ascii="Calibri" w:hAnsi="Calibri" w:cs="Calibri"/>
        </w:rPr>
        <w:t>5. Ta initiativet med kommunikation och tydlighet</w:t>
      </w:r>
    </w:p>
    <w:p w14:paraId="19406EA6" w14:textId="62FBDFEF" w:rsidR="00957483" w:rsidRPr="0076122D" w:rsidRDefault="000A1A9B" w:rsidP="00957483">
      <w:pPr>
        <w:spacing w:before="0" w:after="160" w:line="259" w:lineRule="auto"/>
        <w:rPr>
          <w:rFonts w:ascii="Calibri" w:hAnsi="Calibri" w:cs="Calibri"/>
        </w:rPr>
      </w:pPr>
      <w:r w:rsidRPr="0076122D">
        <w:rPr>
          <w:rFonts w:ascii="Calibri" w:hAnsi="Calibri" w:cs="Calibri"/>
        </w:rPr>
        <w:lastRenderedPageBreak/>
        <w:br/>
      </w:r>
      <w:r w:rsidR="00957483" w:rsidRPr="0076122D">
        <w:rPr>
          <w:rFonts w:ascii="Calibri" w:hAnsi="Calibri" w:cs="Calibri"/>
        </w:rPr>
        <w:t>För att lönetransperens ska fungera väl är det viktigt att hantera kommunikationen på ett bra och öppet sätt. Redovisa tydligt för dina medarbetare hur företaget sätter löner och hur ni fördelar löneutrymmet när det är dags för en lönerevision. Tydlighet i lönesättningsprocessen skapar en större förståelse för varför den egna lönen ser ut som den gör och bidrar till en känsla av rättvisa.</w:t>
      </w:r>
    </w:p>
    <w:p w14:paraId="038C1CEE" w14:textId="2D72695A" w:rsidR="00957483" w:rsidRPr="0076122D" w:rsidRDefault="00957483" w:rsidP="00957483">
      <w:pPr>
        <w:pStyle w:val="Rubrik1"/>
        <w:rPr>
          <w:rFonts w:ascii="Calibri" w:hAnsi="Calibri" w:cs="Calibri"/>
        </w:rPr>
      </w:pPr>
      <w:r w:rsidRPr="0076122D">
        <w:rPr>
          <w:rFonts w:ascii="Calibri" w:hAnsi="Calibri" w:cs="Calibri"/>
        </w:rPr>
        <w:t>6. Styr upp processerna och ge cheferna rätt stöd</w:t>
      </w:r>
    </w:p>
    <w:p w14:paraId="313E8332" w14:textId="73CAAC33" w:rsidR="00957483" w:rsidRPr="0076122D" w:rsidRDefault="000A1A9B" w:rsidP="00957483">
      <w:pPr>
        <w:spacing w:before="0" w:after="160" w:line="259" w:lineRule="auto"/>
        <w:rPr>
          <w:rFonts w:ascii="Calibri" w:hAnsi="Calibri" w:cs="Calibri"/>
        </w:rPr>
      </w:pPr>
      <w:r w:rsidRPr="0076122D">
        <w:rPr>
          <w:rFonts w:ascii="Calibri" w:hAnsi="Calibri" w:cs="Calibri"/>
        </w:rPr>
        <w:br/>
      </w:r>
      <w:r w:rsidR="00957483" w:rsidRPr="0076122D">
        <w:rPr>
          <w:rFonts w:ascii="Calibri" w:hAnsi="Calibri" w:cs="Calibri"/>
        </w:rPr>
        <w:t>I och med lönetransparensdirektivet blir det ett krav för arbetsgivare att ge medarbetarna insyn i lönesättningen. Mycket av informationen kommer att ges av chef till medarbetare i de årliga lönesamtalen. Det gäller därför att rusta cheferna för att lyckas hantera lönesamtalen på ett tillfredsställande sätt så att medarbetarna känner förtroende för sin chef och chefens hantering av lönen. Det är därför av yttersta vikt att stötta cheferna i detta och ge dem de verktyg de behöver för att de ska känna sig tillräckligt påklädda för att genomföra ett professionellt samtal som känns värdefullt för medarbetaren.</w:t>
      </w:r>
    </w:p>
    <w:p w14:paraId="463BD980" w14:textId="77777777" w:rsidR="00957483" w:rsidRPr="0076122D" w:rsidRDefault="00957483" w:rsidP="00957483">
      <w:pPr>
        <w:pStyle w:val="Rubrik2"/>
        <w:rPr>
          <w:rFonts w:ascii="Calibri" w:hAnsi="Calibri" w:cs="Calibri"/>
        </w:rPr>
      </w:pPr>
      <w:r w:rsidRPr="0076122D">
        <w:rPr>
          <w:rFonts w:ascii="Calibri" w:hAnsi="Calibri" w:cs="Calibri"/>
        </w:rPr>
        <w:t>Det behöver du som arbetsgivare göra</w:t>
      </w:r>
    </w:p>
    <w:p w14:paraId="0113D028" w14:textId="77777777" w:rsidR="00957483" w:rsidRPr="0076122D" w:rsidRDefault="00957483" w:rsidP="00957483">
      <w:pPr>
        <w:numPr>
          <w:ilvl w:val="0"/>
          <w:numId w:val="4"/>
        </w:numPr>
        <w:spacing w:before="0" w:after="160" w:line="259" w:lineRule="auto"/>
        <w:rPr>
          <w:rFonts w:ascii="Calibri" w:hAnsi="Calibri" w:cs="Calibri"/>
        </w:rPr>
      </w:pPr>
      <w:r w:rsidRPr="0076122D">
        <w:rPr>
          <w:rFonts w:ascii="Calibri" w:hAnsi="Calibri" w:cs="Calibri"/>
        </w:rPr>
        <w:t>Skapa tydliga lönekriterier med en stark koppling till prestationsutvärderingen.</w:t>
      </w:r>
    </w:p>
    <w:p w14:paraId="70253B09" w14:textId="77777777" w:rsidR="00957483" w:rsidRPr="0076122D" w:rsidRDefault="00957483" w:rsidP="00957483">
      <w:pPr>
        <w:numPr>
          <w:ilvl w:val="0"/>
          <w:numId w:val="4"/>
        </w:numPr>
        <w:spacing w:before="0" w:after="160" w:line="259" w:lineRule="auto"/>
        <w:rPr>
          <w:rFonts w:ascii="Calibri" w:hAnsi="Calibri" w:cs="Calibri"/>
        </w:rPr>
      </w:pPr>
      <w:r w:rsidRPr="0076122D">
        <w:rPr>
          <w:rFonts w:ascii="Calibri" w:hAnsi="Calibri" w:cs="Calibri"/>
        </w:rPr>
        <w:t>Planera för när och hur medarbetarna ska informeras om snittlönen för lika och likvärdiga roller på företaget.</w:t>
      </w:r>
    </w:p>
    <w:p w14:paraId="5F56C46D" w14:textId="77777777" w:rsidR="00957483" w:rsidRPr="0076122D" w:rsidRDefault="00957483" w:rsidP="00957483">
      <w:pPr>
        <w:numPr>
          <w:ilvl w:val="0"/>
          <w:numId w:val="4"/>
        </w:numPr>
        <w:spacing w:before="0" w:after="160" w:line="259" w:lineRule="auto"/>
        <w:rPr>
          <w:rFonts w:ascii="Calibri" w:hAnsi="Calibri" w:cs="Calibri"/>
        </w:rPr>
      </w:pPr>
      <w:r w:rsidRPr="0076122D">
        <w:rPr>
          <w:rFonts w:ascii="Calibri" w:hAnsi="Calibri" w:cs="Calibri"/>
        </w:rPr>
        <w:t>Bestäm er för när under rekryteringsprocessen ni vill delge kandidaterna löneintervallet för den aktuella rollen. Kanske är ni modiga och väljer att dela informationen redan i jobbannonsen?</w:t>
      </w:r>
    </w:p>
    <w:p w14:paraId="1EBA6E3B" w14:textId="77777777" w:rsidR="00957483" w:rsidRPr="0076122D" w:rsidRDefault="00957483" w:rsidP="00957483">
      <w:pPr>
        <w:numPr>
          <w:ilvl w:val="0"/>
          <w:numId w:val="4"/>
        </w:numPr>
        <w:spacing w:before="0" w:after="160" w:line="259" w:lineRule="auto"/>
        <w:rPr>
          <w:rFonts w:ascii="Calibri" w:hAnsi="Calibri" w:cs="Calibri"/>
        </w:rPr>
      </w:pPr>
      <w:r w:rsidRPr="0076122D">
        <w:rPr>
          <w:rFonts w:ascii="Calibri" w:hAnsi="Calibri" w:cs="Calibri"/>
        </w:rPr>
        <w:t>Uppdatera rutinen kring lönekartläggning så att den överensstämmer med direktivets krav.</w:t>
      </w:r>
    </w:p>
    <w:p w14:paraId="71237EBC" w14:textId="77777777" w:rsidR="00957483" w:rsidRPr="0076122D" w:rsidRDefault="00957483" w:rsidP="00957483">
      <w:pPr>
        <w:numPr>
          <w:ilvl w:val="0"/>
          <w:numId w:val="4"/>
        </w:numPr>
        <w:spacing w:before="0" w:after="160" w:line="259" w:lineRule="auto"/>
        <w:rPr>
          <w:rFonts w:ascii="Calibri" w:hAnsi="Calibri" w:cs="Calibri"/>
        </w:rPr>
      </w:pPr>
      <w:r w:rsidRPr="0076122D">
        <w:rPr>
          <w:rFonts w:ascii="Calibri" w:hAnsi="Calibri" w:cs="Calibri"/>
        </w:rPr>
        <w:t>Om ditt företag har fler än 100 medarbetare, förbered er för rapportering av lönestatistik.</w:t>
      </w:r>
    </w:p>
    <w:p w14:paraId="52144A6C" w14:textId="635762D0" w:rsidR="00957483" w:rsidRPr="0076122D" w:rsidRDefault="00957483" w:rsidP="00957483">
      <w:pPr>
        <w:numPr>
          <w:ilvl w:val="0"/>
          <w:numId w:val="4"/>
        </w:numPr>
        <w:spacing w:before="0" w:after="160" w:line="259" w:lineRule="auto"/>
        <w:rPr>
          <w:rFonts w:ascii="Calibri" w:hAnsi="Calibri" w:cs="Calibri"/>
        </w:rPr>
      </w:pPr>
      <w:r w:rsidRPr="0076122D">
        <w:rPr>
          <w:rFonts w:ascii="Calibri" w:hAnsi="Calibri" w:cs="Calibri"/>
        </w:rPr>
        <w:t>Informera och utbilda alla chefer. Vissa kommer att behöva mer stöd än andra, så börja i tid!</w:t>
      </w:r>
    </w:p>
    <w:p w14:paraId="48E2784C" w14:textId="5FFFEE29" w:rsidR="00957483" w:rsidRPr="0076122D" w:rsidRDefault="00957483" w:rsidP="00957483">
      <w:pPr>
        <w:pStyle w:val="Rubrik1"/>
        <w:rPr>
          <w:rFonts w:ascii="Calibri" w:hAnsi="Calibri" w:cs="Calibri"/>
        </w:rPr>
      </w:pPr>
      <w:r w:rsidRPr="0076122D">
        <w:rPr>
          <w:rFonts w:ascii="Calibri" w:hAnsi="Calibri" w:cs="Calibri"/>
        </w:rPr>
        <w:t>Det kommande direktivet om lönetransparens innebär ett flertal rättigheter och skyldigheter för arbetsgivaren:</w:t>
      </w:r>
    </w:p>
    <w:p w14:paraId="4A1000DD" w14:textId="77777777" w:rsidR="00957483" w:rsidRPr="0076122D" w:rsidRDefault="00957483" w:rsidP="00957483">
      <w:pPr>
        <w:spacing w:before="0" w:after="160" w:line="259" w:lineRule="auto"/>
        <w:ind w:left="720"/>
        <w:rPr>
          <w:rFonts w:ascii="Calibri" w:hAnsi="Calibri" w:cs="Calibri"/>
        </w:rPr>
      </w:pPr>
    </w:p>
    <w:p w14:paraId="332DC916" w14:textId="0B36A2CB" w:rsidR="00957483" w:rsidRPr="0076122D" w:rsidRDefault="00957483" w:rsidP="00957483">
      <w:pPr>
        <w:numPr>
          <w:ilvl w:val="0"/>
          <w:numId w:val="1"/>
        </w:numPr>
        <w:spacing w:before="0" w:after="160" w:line="259" w:lineRule="auto"/>
        <w:rPr>
          <w:rFonts w:ascii="Calibri" w:hAnsi="Calibri" w:cs="Calibri"/>
        </w:rPr>
      </w:pPr>
      <w:r w:rsidRPr="0076122D">
        <w:rPr>
          <w:rFonts w:ascii="Calibri" w:hAnsi="Calibri" w:cs="Calibri"/>
          <w:b/>
          <w:bCs/>
        </w:rPr>
        <w:t>Lönesättningen måste vara transparent.</w:t>
      </w:r>
      <w:r w:rsidRPr="0076122D">
        <w:rPr>
          <w:rFonts w:ascii="Calibri" w:hAnsi="Calibri" w:cs="Calibri"/>
        </w:rPr>
        <w:br/>
        <w:t>Arbetsgivare måste vara öppna om sin lönepolicys och praxis gällande lönebildning. Enligt EU-direktivet om lönetransparens ska arbetsgivare klargöra vilka kriterier som används för att sätta löner och genomföra arbetsvärderingar samt vilka lönespann som gäller för grupper och roller. Arbetsgivaren ska även vara tydlig och öppen med lönespann redan under rekryteringsprocessen. Direktivet föreslår även att företag inte får fråga arbetssökande om deras tidigare lönehistorik.</w:t>
      </w:r>
    </w:p>
    <w:p w14:paraId="7E8823C9" w14:textId="35FB1F9B" w:rsidR="00957483" w:rsidRPr="0076122D" w:rsidRDefault="00957483" w:rsidP="00957483">
      <w:pPr>
        <w:numPr>
          <w:ilvl w:val="0"/>
          <w:numId w:val="1"/>
        </w:numPr>
        <w:spacing w:before="0" w:after="160" w:line="259" w:lineRule="auto"/>
        <w:rPr>
          <w:rFonts w:ascii="Calibri" w:hAnsi="Calibri" w:cs="Calibri"/>
        </w:rPr>
      </w:pPr>
      <w:r w:rsidRPr="0076122D">
        <w:rPr>
          <w:rFonts w:ascii="Calibri" w:hAnsi="Calibri" w:cs="Calibri"/>
          <w:b/>
          <w:bCs/>
        </w:rPr>
        <w:t>Skyldighet att genomföra en årlig lönekartläggning.</w:t>
      </w:r>
      <w:r w:rsidRPr="0076122D">
        <w:rPr>
          <w:rFonts w:ascii="Calibri" w:hAnsi="Calibri" w:cs="Calibri"/>
        </w:rPr>
        <w:br/>
        <w:t>Företag med fler än 10 anställda är skyldiga att genomföra årliga lönekartläggningar för att identifiera och åtgärda löneskillnader mellan könen. Sveriges regering har redan ett starkt regelverk för lönekartläggning som infördes 1994, men med det nya direktivet stärks kravet ytterligare. Särskilt för små och medelstora företag som tidigare har haft lägre krav.</w:t>
      </w:r>
    </w:p>
    <w:p w14:paraId="47D1CB35" w14:textId="77777777" w:rsidR="00957483" w:rsidRPr="0076122D" w:rsidRDefault="00957483" w:rsidP="00957483">
      <w:pPr>
        <w:numPr>
          <w:ilvl w:val="0"/>
          <w:numId w:val="1"/>
        </w:numPr>
        <w:spacing w:before="0" w:after="160" w:line="259" w:lineRule="auto"/>
        <w:rPr>
          <w:rFonts w:ascii="Calibri" w:hAnsi="Calibri" w:cs="Calibri"/>
        </w:rPr>
      </w:pPr>
      <w:r w:rsidRPr="0076122D">
        <w:rPr>
          <w:rFonts w:ascii="Calibri" w:hAnsi="Calibri" w:cs="Calibri"/>
          <w:b/>
          <w:bCs/>
        </w:rPr>
        <w:t>Rapporteringskrav.</w:t>
      </w:r>
      <w:r w:rsidRPr="0076122D">
        <w:rPr>
          <w:rFonts w:ascii="Calibri" w:hAnsi="Calibri" w:cs="Calibri"/>
        </w:rPr>
        <w:br/>
        <w:t xml:space="preserve">Den nuvarande lagstiftningen med årlig lönekartläggning kommer fortsatt att gälla. Därutöver ska bolag med fler än 100 anställda genomföra en </w:t>
      </w:r>
      <w:proofErr w:type="spellStart"/>
      <w:r w:rsidRPr="0076122D">
        <w:rPr>
          <w:rFonts w:ascii="Calibri" w:hAnsi="Calibri" w:cs="Calibri"/>
        </w:rPr>
        <w:t>lönerappport</w:t>
      </w:r>
      <w:proofErr w:type="spellEnd"/>
      <w:r w:rsidRPr="0076122D">
        <w:rPr>
          <w:rFonts w:ascii="Calibri" w:hAnsi="Calibri" w:cs="Calibri"/>
        </w:rPr>
        <w:t xml:space="preserve"> med årliga löneuppgifter, inklusive bonusar och förmåner. Denna rapport ska rapporteras vart tredje år till DO för bolag mellan </w:t>
      </w:r>
      <w:proofErr w:type="gramStart"/>
      <w:r w:rsidRPr="0076122D">
        <w:rPr>
          <w:rFonts w:ascii="Calibri" w:hAnsi="Calibri" w:cs="Calibri"/>
        </w:rPr>
        <w:t>100-249</w:t>
      </w:r>
      <w:proofErr w:type="gramEnd"/>
      <w:r w:rsidRPr="0076122D">
        <w:rPr>
          <w:rFonts w:ascii="Calibri" w:hAnsi="Calibri" w:cs="Calibri"/>
        </w:rPr>
        <w:t xml:space="preserve"> anställda. För bolag över 250 anställda ska denna detta rapporteras årligen till Diskrimineringsombudsmannen (DO). </w:t>
      </w:r>
    </w:p>
    <w:p w14:paraId="566D8D64" w14:textId="77777777" w:rsidR="00957483" w:rsidRPr="0076122D" w:rsidRDefault="00957483" w:rsidP="00957483">
      <w:pPr>
        <w:numPr>
          <w:ilvl w:val="0"/>
          <w:numId w:val="1"/>
        </w:numPr>
        <w:spacing w:before="0" w:after="160" w:line="259" w:lineRule="auto"/>
        <w:rPr>
          <w:rFonts w:ascii="Calibri" w:hAnsi="Calibri" w:cs="Calibri"/>
        </w:rPr>
      </w:pPr>
      <w:r w:rsidRPr="0076122D">
        <w:rPr>
          <w:rFonts w:ascii="Calibri" w:hAnsi="Calibri" w:cs="Calibri"/>
          <w:b/>
          <w:bCs/>
        </w:rPr>
        <w:lastRenderedPageBreak/>
        <w:t xml:space="preserve">Redovisning av </w:t>
      </w:r>
      <w:proofErr w:type="gramStart"/>
      <w:r w:rsidRPr="0076122D">
        <w:rPr>
          <w:rFonts w:ascii="Calibri" w:hAnsi="Calibri" w:cs="Calibri"/>
          <w:b/>
          <w:bCs/>
        </w:rPr>
        <w:t>historisk data</w:t>
      </w:r>
      <w:proofErr w:type="gramEnd"/>
      <w:r w:rsidRPr="0076122D">
        <w:rPr>
          <w:rFonts w:ascii="Calibri" w:hAnsi="Calibri" w:cs="Calibri"/>
          <w:b/>
          <w:bCs/>
        </w:rPr>
        <w:t>.</w:t>
      </w:r>
      <w:r w:rsidRPr="0076122D">
        <w:rPr>
          <w:rFonts w:ascii="Calibri" w:hAnsi="Calibri" w:cs="Calibri"/>
        </w:rPr>
        <w:br/>
        <w:t xml:space="preserve">Arbetsgivare kan komma att behöva redovisa </w:t>
      </w:r>
      <w:proofErr w:type="gramStart"/>
      <w:r w:rsidRPr="0076122D">
        <w:rPr>
          <w:rFonts w:ascii="Calibri" w:hAnsi="Calibri" w:cs="Calibri"/>
        </w:rPr>
        <w:t>historisk data</w:t>
      </w:r>
      <w:proofErr w:type="gramEnd"/>
      <w:r w:rsidRPr="0076122D">
        <w:rPr>
          <w:rFonts w:ascii="Calibri" w:hAnsi="Calibri" w:cs="Calibri"/>
        </w:rPr>
        <w:t xml:space="preserve"> i upp till fyra år tillbaka i tiden. Speciellt om de behöver visa upp åtgärder som har gjorts för att minska eventuella löneskillnader. Sveriges betänkande föreslår att detta blir ett viktigt redskap för att säkra kontinuitet i arbetet med lika lön.</w:t>
      </w:r>
    </w:p>
    <w:p w14:paraId="275AA9C3" w14:textId="7DF83BA5" w:rsidR="001D0C32" w:rsidRPr="0076122D" w:rsidRDefault="00957483" w:rsidP="000A1A9B">
      <w:pPr>
        <w:numPr>
          <w:ilvl w:val="0"/>
          <w:numId w:val="1"/>
        </w:numPr>
        <w:spacing w:before="0" w:after="160" w:line="259" w:lineRule="auto"/>
        <w:rPr>
          <w:rFonts w:ascii="Calibri" w:hAnsi="Calibri" w:cs="Calibri"/>
        </w:rPr>
      </w:pPr>
      <w:r w:rsidRPr="0076122D">
        <w:rPr>
          <w:rFonts w:ascii="Calibri" w:hAnsi="Calibri" w:cs="Calibri"/>
          <w:b/>
          <w:bCs/>
        </w:rPr>
        <w:t>Rätt till insyn för medarbetare och arbetssökande.</w:t>
      </w:r>
      <w:r w:rsidRPr="0076122D">
        <w:rPr>
          <w:rFonts w:ascii="Calibri" w:hAnsi="Calibri" w:cs="Calibri"/>
        </w:rPr>
        <w:br/>
        <w:t>Arbetsgivare måste på begäran dela med sig av lönespann uppdelat på män och kvinnor för lika och likvärdigt arbete för anställda. De ska även informera om lönespann för arbetssökande. </w:t>
      </w:r>
      <w:r w:rsidR="0076122D">
        <w:rPr>
          <w:rFonts w:ascii="Calibri" w:hAnsi="Calibri" w:cs="Calibri"/>
        </w:rPr>
        <w:br/>
      </w:r>
    </w:p>
    <w:p w14:paraId="17472BED" w14:textId="77777777" w:rsidR="00957483" w:rsidRPr="0076122D" w:rsidRDefault="00957483" w:rsidP="00957483">
      <w:pPr>
        <w:pStyle w:val="Rubrik1"/>
        <w:rPr>
          <w:rFonts w:ascii="Calibri" w:hAnsi="Calibri" w:cs="Calibri"/>
        </w:rPr>
      </w:pPr>
      <w:r w:rsidRPr="0076122D">
        <w:rPr>
          <w:rFonts w:ascii="Calibri" w:hAnsi="Calibri" w:cs="Calibri"/>
        </w:rPr>
        <w:t>Vad innebär direktivet om lönetransparens för medarbetaren?</w:t>
      </w:r>
    </w:p>
    <w:p w14:paraId="206CDD2B" w14:textId="091C303C" w:rsidR="00957483" w:rsidRPr="0076122D" w:rsidRDefault="000A1A9B" w:rsidP="00957483">
      <w:pPr>
        <w:spacing w:before="0" w:after="160" w:line="259" w:lineRule="auto"/>
        <w:rPr>
          <w:rFonts w:ascii="Calibri" w:hAnsi="Calibri" w:cs="Calibri"/>
        </w:rPr>
      </w:pPr>
      <w:r w:rsidRPr="0076122D">
        <w:rPr>
          <w:rFonts w:ascii="Calibri" w:hAnsi="Calibri" w:cs="Calibri"/>
        </w:rPr>
        <w:br/>
      </w:r>
      <w:r w:rsidR="00957483" w:rsidRPr="0076122D">
        <w:rPr>
          <w:rFonts w:ascii="Calibri" w:hAnsi="Calibri" w:cs="Calibri"/>
        </w:rPr>
        <w:t>Direktivet om lönetransparens innebär även nya rättigheter och skyldigheter för medarbetare och arbetssökanden: </w:t>
      </w:r>
    </w:p>
    <w:p w14:paraId="0B6D8BB2" w14:textId="77777777" w:rsidR="00957483" w:rsidRPr="0076122D" w:rsidRDefault="00957483" w:rsidP="00957483">
      <w:pPr>
        <w:numPr>
          <w:ilvl w:val="0"/>
          <w:numId w:val="2"/>
        </w:numPr>
        <w:spacing w:before="0" w:after="160" w:line="259" w:lineRule="auto"/>
        <w:rPr>
          <w:rFonts w:ascii="Calibri" w:hAnsi="Calibri" w:cs="Calibri"/>
        </w:rPr>
      </w:pPr>
      <w:r w:rsidRPr="0076122D">
        <w:rPr>
          <w:rFonts w:ascii="Calibri" w:hAnsi="Calibri" w:cs="Calibri"/>
          <w:b/>
          <w:bCs/>
        </w:rPr>
        <w:t>Rätt till löneinformation.</w:t>
      </w:r>
      <w:r w:rsidRPr="0076122D">
        <w:rPr>
          <w:rFonts w:ascii="Calibri" w:hAnsi="Calibri" w:cs="Calibri"/>
        </w:rPr>
        <w:br/>
        <w:t>Medarbetare har rätt att få skriftlig information om sin egen lön och den genomsnittliga lönen för personer av motsatt kön som utför lika eller likvärdigt arbete. Sveriges diskrimineringslag har redan starkt skydd för lika lön för lika arbete, och det nya betänkandet förtydligar att arbetsgivare ska vara mer aktiva i att delge denna information.</w:t>
      </w:r>
    </w:p>
    <w:p w14:paraId="0494F3AD" w14:textId="77777777" w:rsidR="00957483" w:rsidRPr="0076122D" w:rsidRDefault="00957483" w:rsidP="00957483">
      <w:pPr>
        <w:numPr>
          <w:ilvl w:val="0"/>
          <w:numId w:val="2"/>
        </w:numPr>
        <w:spacing w:before="0" w:after="160" w:line="259" w:lineRule="auto"/>
        <w:rPr>
          <w:rFonts w:ascii="Calibri" w:hAnsi="Calibri" w:cs="Calibri"/>
        </w:rPr>
      </w:pPr>
      <w:r w:rsidRPr="0076122D">
        <w:rPr>
          <w:rFonts w:ascii="Calibri" w:hAnsi="Calibri" w:cs="Calibri"/>
          <w:b/>
          <w:bCs/>
        </w:rPr>
        <w:t>Årlig uppdatering om rättigheter.</w:t>
      </w:r>
      <w:r w:rsidRPr="0076122D">
        <w:rPr>
          <w:rFonts w:ascii="Calibri" w:hAnsi="Calibri" w:cs="Calibri"/>
        </w:rPr>
        <w:br/>
        <w:t>Arbetsgivare är skyldiga att årligen informera medarbetarna om deras rättigheter, inklusive insyn i lönekartläggningar och möjligheten att begära ut löneinformation.</w:t>
      </w:r>
    </w:p>
    <w:p w14:paraId="6154D650" w14:textId="77777777" w:rsidR="00957483" w:rsidRPr="0076122D" w:rsidRDefault="00957483" w:rsidP="00957483">
      <w:pPr>
        <w:numPr>
          <w:ilvl w:val="0"/>
          <w:numId w:val="2"/>
        </w:numPr>
        <w:spacing w:before="0" w:after="160" w:line="259" w:lineRule="auto"/>
        <w:rPr>
          <w:rFonts w:ascii="Calibri" w:hAnsi="Calibri" w:cs="Calibri"/>
        </w:rPr>
      </w:pPr>
      <w:r w:rsidRPr="0076122D">
        <w:rPr>
          <w:rFonts w:ascii="Calibri" w:hAnsi="Calibri" w:cs="Calibri"/>
          <w:b/>
          <w:bCs/>
        </w:rPr>
        <w:t>Insyn för fackliga organisationer.</w:t>
      </w:r>
      <w:r w:rsidRPr="0076122D">
        <w:rPr>
          <w:rFonts w:ascii="Calibri" w:hAnsi="Calibri" w:cs="Calibri"/>
        </w:rPr>
        <w:br/>
        <w:t>Fackliga organisationer har rätt till insyn i lönekartläggningen och kan delta i arbetsvärderingar samt granskning av löneskillnader. Den svenska arbetsmarknadsmodellen, med starkt samarbete mellan arbetsgivare och fack, främjas alltså ytterligare av direktivet.</w:t>
      </w:r>
    </w:p>
    <w:p w14:paraId="39023B35" w14:textId="6806CF00" w:rsidR="0076122D" w:rsidRPr="0076122D" w:rsidRDefault="00957483" w:rsidP="0076122D">
      <w:pPr>
        <w:numPr>
          <w:ilvl w:val="0"/>
          <w:numId w:val="2"/>
        </w:numPr>
        <w:spacing w:before="0" w:after="160" w:line="259" w:lineRule="auto"/>
        <w:rPr>
          <w:rFonts w:ascii="Calibri" w:hAnsi="Calibri" w:cs="Calibri"/>
        </w:rPr>
      </w:pPr>
      <w:r w:rsidRPr="0076122D">
        <w:rPr>
          <w:rFonts w:ascii="Calibri" w:hAnsi="Calibri" w:cs="Calibri"/>
          <w:b/>
          <w:bCs/>
        </w:rPr>
        <w:t>Rätt till löneinformation för arbetssökande.</w:t>
      </w:r>
      <w:r w:rsidRPr="0076122D">
        <w:rPr>
          <w:rFonts w:ascii="Calibri" w:hAnsi="Calibri" w:cs="Calibri"/>
        </w:rPr>
        <w:br/>
        <w:t>Under rekryteringsprocessen har arbetssökande rätt att få information om ingångslön eller ett lönespann för tjänsten, utan att behöva uppge sin tidigare lön. Detta är ett nytt krav som tillkommer med EU-direktivet och som betänkandet stödjer fullt ut i Sverige.</w:t>
      </w:r>
      <w:r w:rsidR="0076122D">
        <w:rPr>
          <w:rFonts w:ascii="Calibri" w:hAnsi="Calibri" w:cs="Calibri"/>
        </w:rPr>
        <w:br/>
      </w:r>
    </w:p>
    <w:p w14:paraId="7B4838F1" w14:textId="77777777" w:rsidR="0076122D" w:rsidRPr="0076122D" w:rsidRDefault="0076122D" w:rsidP="0076122D">
      <w:pPr>
        <w:pStyle w:val="Rubrik1"/>
        <w:rPr>
          <w:rFonts w:ascii="Calibri" w:hAnsi="Calibri" w:cs="Calibri"/>
        </w:rPr>
      </w:pPr>
      <w:r w:rsidRPr="0076122D">
        <w:rPr>
          <w:rFonts w:ascii="Calibri" w:hAnsi="Calibri" w:cs="Calibri"/>
        </w:rPr>
        <w:t>Sex punkter om det nya lönetransparensdirektivet i praktiken</w:t>
      </w:r>
    </w:p>
    <w:p w14:paraId="1CBD5E9A" w14:textId="77777777" w:rsidR="0076122D" w:rsidRPr="0076122D" w:rsidRDefault="0076122D" w:rsidP="0076122D">
      <w:pPr>
        <w:rPr>
          <w:rFonts w:ascii="Calibri" w:hAnsi="Calibri" w:cs="Calibri"/>
          <w:b/>
          <w:bCs/>
        </w:rPr>
      </w:pPr>
      <w:r w:rsidRPr="0076122D">
        <w:rPr>
          <w:rFonts w:ascii="Calibri" w:hAnsi="Calibri" w:cs="Calibri"/>
          <w:b/>
          <w:bCs/>
        </w:rPr>
        <w:t>Lönetransparensdirektivet antogs i maj 2023 och ska vara genomfört senast den 7 juni 2026. Direktivet syftar till att stärka principen om lika lön för kvinnor och män för lika eller likvärdigt arbete.</w:t>
      </w:r>
    </w:p>
    <w:p w14:paraId="27E306E6" w14:textId="77777777" w:rsidR="0076122D" w:rsidRPr="0076122D" w:rsidRDefault="0076122D" w:rsidP="0076122D">
      <w:pPr>
        <w:rPr>
          <w:rFonts w:ascii="Calibri" w:hAnsi="Calibri" w:cs="Calibri"/>
          <w:b/>
          <w:bCs/>
        </w:rPr>
      </w:pPr>
      <w:r w:rsidRPr="0076122D">
        <w:rPr>
          <w:rFonts w:ascii="Calibri" w:hAnsi="Calibri" w:cs="Calibri"/>
          <w:b/>
          <w:bCs/>
        </w:rPr>
        <w:t>Nu har utredningen om genomförande av lönetransparensdirektivet publicerats, med förslaget att jobbsökande ska få information om lönen i tid för att en informerad löneförhandling ska kunna ske.</w:t>
      </w:r>
    </w:p>
    <w:p w14:paraId="4B8C6DEF" w14:textId="40806550" w:rsidR="0076122D" w:rsidRPr="0076122D" w:rsidRDefault="0076122D" w:rsidP="0076122D">
      <w:pPr>
        <w:rPr>
          <w:rFonts w:ascii="Calibri" w:hAnsi="Calibri" w:cs="Calibri"/>
          <w:b/>
          <w:bCs/>
        </w:rPr>
      </w:pPr>
      <w:r w:rsidRPr="0076122D">
        <w:rPr>
          <w:rFonts w:ascii="Calibri" w:hAnsi="Calibri" w:cs="Calibri"/>
          <w:b/>
          <w:bCs/>
          <w:i/>
          <w:iCs/>
        </w:rPr>
        <w:t>Information är makt. Lönetransparens bidrar inte bara till mer jämställda löner utan förenklar och förbättra rekryteringsprocesser när arbetsmarknaden skriker efter kompetens. Särskilt innan direktivet träder i kraft är det en utmärkt strategi att börja informera om lön i jobbannonser för att sticka ut bland konkurrensen och attrahera de bästa talangerna.</w:t>
      </w:r>
      <w:r w:rsidRPr="0076122D">
        <w:rPr>
          <w:rFonts w:ascii="Calibri" w:hAnsi="Calibri" w:cs="Calibri"/>
          <w:b/>
          <w:bCs/>
        </w:rPr>
        <w:br/>
        <w:t xml:space="preserve">Anita </w:t>
      </w:r>
      <w:proofErr w:type="spellStart"/>
      <w:r w:rsidRPr="0076122D">
        <w:rPr>
          <w:rFonts w:ascii="Calibri" w:hAnsi="Calibri" w:cs="Calibri"/>
          <w:b/>
          <w:bCs/>
        </w:rPr>
        <w:t>Rae</w:t>
      </w:r>
      <w:proofErr w:type="spellEnd"/>
      <w:r w:rsidRPr="0076122D">
        <w:rPr>
          <w:rFonts w:ascii="Calibri" w:hAnsi="Calibri" w:cs="Calibri"/>
          <w:b/>
          <w:bCs/>
        </w:rPr>
        <w:t>, vd Jobbland Sverige.</w:t>
      </w: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p>
    <w:p w14:paraId="6562557F" w14:textId="77777777" w:rsidR="0076122D" w:rsidRPr="0076122D" w:rsidRDefault="0076122D" w:rsidP="0076122D">
      <w:pPr>
        <w:pStyle w:val="Rubrik1"/>
        <w:rPr>
          <w:rFonts w:ascii="Calibri" w:hAnsi="Calibri" w:cs="Calibri"/>
        </w:rPr>
      </w:pPr>
      <w:r w:rsidRPr="0076122D">
        <w:rPr>
          <w:rFonts w:ascii="Calibri" w:hAnsi="Calibri" w:cs="Calibri"/>
        </w:rPr>
        <w:lastRenderedPageBreak/>
        <w:t>Lönetransparensdirektivet i praktiken</w:t>
      </w:r>
    </w:p>
    <w:p w14:paraId="0876C3A7" w14:textId="77777777" w:rsidR="0076122D" w:rsidRPr="0076122D" w:rsidRDefault="0076122D" w:rsidP="0076122D">
      <w:pPr>
        <w:numPr>
          <w:ilvl w:val="0"/>
          <w:numId w:val="6"/>
        </w:numPr>
        <w:rPr>
          <w:rFonts w:ascii="Calibri" w:hAnsi="Calibri" w:cs="Calibri"/>
          <w:b/>
          <w:bCs/>
        </w:rPr>
      </w:pPr>
      <w:r w:rsidRPr="0076122D">
        <w:rPr>
          <w:rFonts w:ascii="Calibri" w:hAnsi="Calibri" w:cs="Calibri"/>
          <w:b/>
          <w:bCs/>
        </w:rPr>
        <w:t>Att arbetsgivaren måste informera sökande om startlön eller lönespann för den aktuella tjänsten.</w:t>
      </w:r>
    </w:p>
    <w:p w14:paraId="4F3CA154" w14:textId="77777777" w:rsidR="0076122D" w:rsidRPr="0076122D" w:rsidRDefault="0076122D" w:rsidP="0076122D">
      <w:pPr>
        <w:numPr>
          <w:ilvl w:val="0"/>
          <w:numId w:val="6"/>
        </w:numPr>
        <w:rPr>
          <w:rFonts w:ascii="Calibri" w:hAnsi="Calibri" w:cs="Calibri"/>
          <w:b/>
          <w:bCs/>
        </w:rPr>
      </w:pPr>
      <w:r w:rsidRPr="0076122D">
        <w:rPr>
          <w:rFonts w:ascii="Calibri" w:hAnsi="Calibri" w:cs="Calibri"/>
          <w:b/>
          <w:bCs/>
        </w:rPr>
        <w:t>Att anställda har rätt att veta den genomsnittliga lönen hos kollegor med samma eller liknande arbetsuppgifter.</w:t>
      </w:r>
    </w:p>
    <w:p w14:paraId="6405EE2D" w14:textId="77777777" w:rsidR="0076122D" w:rsidRPr="0076122D" w:rsidRDefault="0076122D" w:rsidP="0076122D">
      <w:pPr>
        <w:numPr>
          <w:ilvl w:val="0"/>
          <w:numId w:val="6"/>
        </w:numPr>
        <w:rPr>
          <w:rFonts w:ascii="Calibri" w:hAnsi="Calibri" w:cs="Calibri"/>
          <w:b/>
          <w:bCs/>
        </w:rPr>
      </w:pPr>
      <w:r w:rsidRPr="0076122D">
        <w:rPr>
          <w:rFonts w:ascii="Calibri" w:hAnsi="Calibri" w:cs="Calibri"/>
          <w:b/>
          <w:bCs/>
        </w:rPr>
        <w:t>Arbetsgivaren ska ge arbetstagarna insyn i lönesättningen som ska vara könsneutral. Insynen ska ge arbetstagare information för att kunna bedöma om de utsatts för lönediskriminering.</w:t>
      </w:r>
    </w:p>
    <w:p w14:paraId="528F2C4F" w14:textId="77777777" w:rsidR="0076122D" w:rsidRPr="0076122D" w:rsidRDefault="0076122D" w:rsidP="0076122D">
      <w:pPr>
        <w:numPr>
          <w:ilvl w:val="0"/>
          <w:numId w:val="6"/>
        </w:numPr>
        <w:rPr>
          <w:rFonts w:ascii="Calibri" w:hAnsi="Calibri" w:cs="Calibri"/>
          <w:b/>
          <w:bCs/>
        </w:rPr>
      </w:pPr>
      <w:r w:rsidRPr="0076122D">
        <w:rPr>
          <w:rFonts w:ascii="Calibri" w:hAnsi="Calibri" w:cs="Calibri"/>
          <w:b/>
          <w:bCs/>
        </w:rPr>
        <w:t>Att anställda får rätt att veta exakt vilka kriterier som används för att fastställa lön och karriärutveckling. De kriterierna måste dessutom vara objektiva och könsneutrala.</w:t>
      </w:r>
    </w:p>
    <w:p w14:paraId="59A3A51E" w14:textId="77777777" w:rsidR="0076122D" w:rsidRPr="0076122D" w:rsidRDefault="0076122D" w:rsidP="0076122D">
      <w:pPr>
        <w:numPr>
          <w:ilvl w:val="0"/>
          <w:numId w:val="6"/>
        </w:numPr>
        <w:rPr>
          <w:rFonts w:ascii="Calibri" w:hAnsi="Calibri" w:cs="Calibri"/>
          <w:b/>
          <w:bCs/>
        </w:rPr>
      </w:pPr>
      <w:r w:rsidRPr="0076122D">
        <w:rPr>
          <w:rFonts w:ascii="Calibri" w:hAnsi="Calibri" w:cs="Calibri"/>
          <w:b/>
          <w:bCs/>
        </w:rPr>
        <w:t>Att det blir förbjudet för arbetsgivare att fråga kandidater om deras nuvarande eller tidigare lön.</w:t>
      </w:r>
    </w:p>
    <w:p w14:paraId="7602689B" w14:textId="77777777" w:rsidR="0076122D" w:rsidRPr="0076122D" w:rsidRDefault="0076122D" w:rsidP="0076122D">
      <w:pPr>
        <w:numPr>
          <w:ilvl w:val="0"/>
          <w:numId w:val="6"/>
        </w:numPr>
        <w:rPr>
          <w:rFonts w:ascii="Calibri" w:hAnsi="Calibri" w:cs="Calibri"/>
          <w:b/>
          <w:bCs/>
        </w:rPr>
      </w:pPr>
      <w:r w:rsidRPr="0076122D">
        <w:rPr>
          <w:rFonts w:ascii="Calibri" w:hAnsi="Calibri" w:cs="Calibri"/>
          <w:b/>
          <w:bCs/>
        </w:rPr>
        <w:t>Att företag som bryter mot direktivet riskerar att bötfällas.</w:t>
      </w:r>
    </w:p>
    <w:p w14:paraId="35D54021" w14:textId="18BB891A" w:rsidR="0076122D" w:rsidRPr="0076122D" w:rsidRDefault="0076122D" w:rsidP="0076122D">
      <w:pPr>
        <w:rPr>
          <w:rFonts w:ascii="Calibri" w:hAnsi="Calibri" w:cs="Calibri"/>
          <w:b/>
          <w:bCs/>
        </w:rPr>
      </w:pPr>
      <w:r w:rsidRPr="0076122D">
        <w:rPr>
          <w:rFonts w:ascii="Calibri" w:hAnsi="Calibri" w:cs="Calibri"/>
          <w:b/>
          <w:bCs/>
        </w:rPr>
        <w:t>Lönetransparensdirektivet syftar till att minska osakliga löneskillnader mellan kvinnor och män och ska vara </w:t>
      </w:r>
      <w:r>
        <w:rPr>
          <w:rFonts w:ascii="Calibri" w:hAnsi="Calibri" w:cs="Calibri"/>
          <w:b/>
          <w:bCs/>
        </w:rPr>
        <w:br/>
      </w:r>
      <w:r w:rsidRPr="0076122D">
        <w:rPr>
          <w:rFonts w:ascii="Calibri" w:hAnsi="Calibri" w:cs="Calibri"/>
          <w:b/>
          <w:bCs/>
        </w:rPr>
        <w:t>fullt implementerat senast den 7 juni 2026.</w:t>
      </w:r>
    </w:p>
    <w:p w14:paraId="5109F799" w14:textId="77777777" w:rsidR="0076122D" w:rsidRPr="0076122D" w:rsidRDefault="0076122D" w:rsidP="0076122D">
      <w:pPr>
        <w:pStyle w:val="Rubrik1"/>
        <w:rPr>
          <w:rFonts w:ascii="Calibri" w:hAnsi="Calibri" w:cs="Calibri"/>
        </w:rPr>
      </w:pPr>
      <w:r w:rsidRPr="0076122D">
        <w:rPr>
          <w:rFonts w:ascii="Calibri" w:hAnsi="Calibri" w:cs="Calibri"/>
        </w:rPr>
        <w:t>Syfte och mål</w:t>
      </w:r>
    </w:p>
    <w:p w14:paraId="15C4B472" w14:textId="08AD850D" w:rsidR="0076122D" w:rsidRPr="0076122D" w:rsidRDefault="0076122D" w:rsidP="0076122D">
      <w:pPr>
        <w:rPr>
          <w:rFonts w:ascii="Calibri" w:hAnsi="Calibri" w:cs="Calibri"/>
        </w:rPr>
      </w:pPr>
      <w:hyperlink r:id="rId5" w:tgtFrame="_blank" w:history="1">
        <w:r w:rsidRPr="0076122D">
          <w:rPr>
            <w:rStyle w:val="Hyperlnk"/>
            <w:rFonts w:ascii="Calibri" w:hAnsi="Calibri" w:cs="Calibri"/>
            <w:color w:val="auto"/>
            <w:u w:val="none"/>
          </w:rPr>
          <w:t>Lönetransparensdirektivet, som antogs av EU i maj 2023, syftar till att stärka principen om lika lön för lika eller </w:t>
        </w:r>
        <w:r>
          <w:rPr>
            <w:rStyle w:val="Hyperlnk"/>
            <w:rFonts w:ascii="Calibri" w:hAnsi="Calibri" w:cs="Calibri"/>
            <w:color w:val="auto"/>
            <w:u w:val="none"/>
          </w:rPr>
          <w:br/>
        </w:r>
        <w:r w:rsidRPr="0076122D">
          <w:rPr>
            <w:rStyle w:val="Hyperlnk"/>
            <w:rFonts w:ascii="Calibri" w:hAnsi="Calibri" w:cs="Calibri"/>
            <w:color w:val="auto"/>
            <w:u w:val="none"/>
          </w:rPr>
          <w:t>likvärdigt arbete. Det ska bidra till att motverka lönediskriminering och öka insynen i lönesättningsprocesser. </w:t>
        </w:r>
      </w:hyperlink>
    </w:p>
    <w:p w14:paraId="4696079B" w14:textId="7C2E42C7" w:rsidR="0076122D" w:rsidRPr="0076122D" w:rsidRDefault="0076122D" w:rsidP="0076122D">
      <w:pPr>
        <w:pStyle w:val="Rubrik1"/>
        <w:rPr>
          <w:rFonts w:ascii="Calibri" w:hAnsi="Calibri" w:cs="Calibri"/>
        </w:rPr>
      </w:pPr>
      <w:r w:rsidRPr="0076122D">
        <w:rPr>
          <w:rFonts w:ascii="Calibri" w:hAnsi="Calibri" w:cs="Calibri"/>
        </w:rPr>
        <w:t>Viktiga krav</w:t>
      </w:r>
    </w:p>
    <w:p w14:paraId="00F72A34" w14:textId="57D25CF9" w:rsidR="0076122D" w:rsidRPr="0076122D" w:rsidRDefault="0076122D" w:rsidP="0076122D">
      <w:pPr>
        <w:numPr>
          <w:ilvl w:val="0"/>
          <w:numId w:val="5"/>
        </w:numPr>
        <w:rPr>
          <w:rFonts w:ascii="Calibri" w:hAnsi="Calibri" w:cs="Calibri"/>
        </w:rPr>
      </w:pPr>
      <w:hyperlink r:id="rId6" w:tgtFrame="_blank" w:history="1">
        <w:r w:rsidRPr="0076122D">
          <w:rPr>
            <w:rStyle w:val="Hyperlnk"/>
            <w:rFonts w:ascii="Calibri" w:hAnsi="Calibri" w:cs="Calibri"/>
            <w:b/>
            <w:bCs/>
            <w:color w:val="auto"/>
            <w:u w:val="none"/>
          </w:rPr>
          <w:t>Information till jobbsökande</w:t>
        </w:r>
        <w:r w:rsidRPr="0076122D">
          <w:rPr>
            <w:rStyle w:val="Hyperlnk"/>
            <w:rFonts w:ascii="Calibri" w:hAnsi="Calibri" w:cs="Calibri"/>
            <w:color w:val="auto"/>
            <w:u w:val="none"/>
          </w:rPr>
          <w:t>: Arbetsgivare måste informera om ingångslön eller lönespann i </w:t>
        </w:r>
        <w:r w:rsidRPr="0076122D">
          <w:rPr>
            <w:rStyle w:val="Hyperlnk"/>
            <w:rFonts w:ascii="Calibri" w:hAnsi="Calibri" w:cs="Calibri"/>
            <w:color w:val="auto"/>
            <w:u w:val="none"/>
          </w:rPr>
          <w:br/>
        </w:r>
        <w:r w:rsidRPr="0076122D">
          <w:rPr>
            <w:rStyle w:val="Hyperlnk"/>
            <w:rFonts w:ascii="Calibri" w:hAnsi="Calibri" w:cs="Calibri"/>
            <w:color w:val="auto"/>
            <w:u w:val="none"/>
          </w:rPr>
          <w:t>jobbannonser, vilket ger kandidater en bättre grund för löneförhandlingar. </w:t>
        </w:r>
      </w:hyperlink>
    </w:p>
    <w:p w14:paraId="121753BA" w14:textId="3C45ABF3" w:rsidR="0076122D" w:rsidRPr="0076122D" w:rsidRDefault="0076122D" w:rsidP="0076122D">
      <w:pPr>
        <w:numPr>
          <w:ilvl w:val="0"/>
          <w:numId w:val="5"/>
        </w:numPr>
        <w:rPr>
          <w:rFonts w:ascii="Calibri" w:hAnsi="Calibri" w:cs="Calibri"/>
        </w:rPr>
      </w:pPr>
      <w:hyperlink r:id="rId7" w:tgtFrame="_blank" w:history="1">
        <w:r w:rsidRPr="0076122D">
          <w:rPr>
            <w:rStyle w:val="Hyperlnk"/>
            <w:rFonts w:ascii="Calibri" w:hAnsi="Calibri" w:cs="Calibri"/>
            <w:b/>
            <w:bCs/>
            <w:color w:val="auto"/>
            <w:u w:val="none"/>
          </w:rPr>
          <w:t>Rätt till insyn</w:t>
        </w:r>
        <w:r w:rsidRPr="0076122D">
          <w:rPr>
            <w:rStyle w:val="Hyperlnk"/>
            <w:rFonts w:ascii="Calibri" w:hAnsi="Calibri" w:cs="Calibri"/>
            <w:color w:val="auto"/>
            <w:u w:val="none"/>
          </w:rPr>
          <w:t>: Anställda får rätt att veta den genomsnittliga lönen för kollegor med likvärdiga </w:t>
        </w:r>
        <w:r w:rsidRPr="0076122D">
          <w:rPr>
            <w:rStyle w:val="Hyperlnk"/>
            <w:rFonts w:ascii="Calibri" w:hAnsi="Calibri" w:cs="Calibri"/>
            <w:color w:val="auto"/>
            <w:u w:val="none"/>
          </w:rPr>
          <w:br/>
        </w:r>
        <w:r w:rsidRPr="0076122D">
          <w:rPr>
            <w:rStyle w:val="Hyperlnk"/>
            <w:rFonts w:ascii="Calibri" w:hAnsi="Calibri" w:cs="Calibri"/>
            <w:color w:val="auto"/>
            <w:u w:val="none"/>
          </w:rPr>
          <w:t>arbetsuppgifter och ska kunna begära information om lönesättningskriterier. </w:t>
        </w:r>
      </w:hyperlink>
    </w:p>
    <w:p w14:paraId="75DFDB72" w14:textId="03D5EF43" w:rsidR="0076122D" w:rsidRPr="0076122D" w:rsidRDefault="0076122D" w:rsidP="0076122D">
      <w:pPr>
        <w:numPr>
          <w:ilvl w:val="0"/>
          <w:numId w:val="5"/>
        </w:numPr>
        <w:rPr>
          <w:rFonts w:ascii="Calibri" w:hAnsi="Calibri" w:cs="Calibri"/>
        </w:rPr>
      </w:pPr>
      <w:hyperlink r:id="rId8" w:tgtFrame="_blank" w:history="1">
        <w:r w:rsidRPr="0076122D">
          <w:rPr>
            <w:rStyle w:val="Hyperlnk"/>
            <w:rFonts w:ascii="Calibri" w:hAnsi="Calibri" w:cs="Calibri"/>
            <w:b/>
            <w:bCs/>
            <w:color w:val="auto"/>
            <w:u w:val="none"/>
          </w:rPr>
          <w:t>Förbud mot lönespörsmål</w:t>
        </w:r>
        <w:r w:rsidRPr="0076122D">
          <w:rPr>
            <w:rStyle w:val="Hyperlnk"/>
            <w:rFonts w:ascii="Calibri" w:hAnsi="Calibri" w:cs="Calibri"/>
            <w:color w:val="auto"/>
            <w:u w:val="none"/>
          </w:rPr>
          <w:t>: Arbetsgivare får inte fråga kandidater om deras nuvarande eller tidigare </w:t>
        </w:r>
        <w:r>
          <w:rPr>
            <w:rStyle w:val="Hyperlnk"/>
            <w:rFonts w:ascii="Calibri" w:hAnsi="Calibri" w:cs="Calibri"/>
            <w:color w:val="auto"/>
            <w:u w:val="none"/>
          </w:rPr>
          <w:br/>
        </w:r>
        <w:r w:rsidRPr="0076122D">
          <w:rPr>
            <w:rStyle w:val="Hyperlnk"/>
            <w:rFonts w:ascii="Calibri" w:hAnsi="Calibri" w:cs="Calibri"/>
            <w:color w:val="auto"/>
            <w:u w:val="none"/>
          </w:rPr>
          <w:t>löner, vilket syftar till att bryta cykeln av lönediskriminering. </w:t>
        </w:r>
      </w:hyperlink>
    </w:p>
    <w:p w14:paraId="644626CB" w14:textId="249F34F3" w:rsidR="0076122D" w:rsidRPr="0076122D" w:rsidRDefault="0076122D" w:rsidP="0076122D">
      <w:pPr>
        <w:numPr>
          <w:ilvl w:val="0"/>
          <w:numId w:val="5"/>
        </w:numPr>
        <w:rPr>
          <w:rFonts w:ascii="Calibri" w:hAnsi="Calibri" w:cs="Calibri"/>
        </w:rPr>
      </w:pPr>
      <w:hyperlink r:id="rId9" w:tgtFrame="_blank" w:history="1">
        <w:r w:rsidRPr="0076122D">
          <w:rPr>
            <w:rStyle w:val="Hyperlnk"/>
            <w:rFonts w:ascii="Calibri" w:hAnsi="Calibri" w:cs="Calibri"/>
            <w:b/>
            <w:bCs/>
            <w:color w:val="auto"/>
            <w:u w:val="none"/>
          </w:rPr>
          <w:t>Rapportering och analys</w:t>
        </w:r>
        <w:r w:rsidRPr="0076122D">
          <w:rPr>
            <w:rStyle w:val="Hyperlnk"/>
            <w:rFonts w:ascii="Calibri" w:hAnsi="Calibri" w:cs="Calibri"/>
            <w:color w:val="auto"/>
            <w:u w:val="none"/>
          </w:rPr>
          <w:t>: Företag med fler än 100 anställda måste rapportera könsuppdelad </w:t>
        </w:r>
        <w:r w:rsidRPr="0076122D">
          <w:rPr>
            <w:rStyle w:val="Hyperlnk"/>
            <w:rFonts w:ascii="Calibri" w:hAnsi="Calibri" w:cs="Calibri"/>
            <w:color w:val="auto"/>
            <w:u w:val="none"/>
          </w:rPr>
          <w:br/>
        </w:r>
        <w:r w:rsidRPr="0076122D">
          <w:rPr>
            <w:rStyle w:val="Hyperlnk"/>
            <w:rFonts w:ascii="Calibri" w:hAnsi="Calibri" w:cs="Calibri"/>
            <w:color w:val="auto"/>
            <w:u w:val="none"/>
          </w:rPr>
          <w:t>lönestatistik till Diskrimineringsombudsmannen (DO) och motivera eventuella löneskillnader </w:t>
        </w:r>
        <w:r w:rsidRPr="0076122D">
          <w:rPr>
            <w:rStyle w:val="Hyperlnk"/>
            <w:rFonts w:ascii="Calibri" w:hAnsi="Calibri" w:cs="Calibri"/>
            <w:color w:val="auto"/>
            <w:u w:val="none"/>
          </w:rPr>
          <w:br/>
        </w:r>
        <w:r w:rsidRPr="0076122D">
          <w:rPr>
            <w:rStyle w:val="Hyperlnk"/>
            <w:rFonts w:ascii="Calibri" w:hAnsi="Calibri" w:cs="Calibri"/>
            <w:color w:val="auto"/>
            <w:u w:val="none"/>
          </w:rPr>
          <w:t>som överstiger fem procent. </w:t>
        </w:r>
      </w:hyperlink>
      <w:r w:rsidRPr="0076122D">
        <w:rPr>
          <w:rFonts w:ascii="Calibri" w:hAnsi="Calibri" w:cs="Calibri"/>
        </w:rPr>
        <w:br/>
      </w:r>
    </w:p>
    <w:p w14:paraId="724B2A5C" w14:textId="77777777" w:rsidR="0076122D" w:rsidRPr="0076122D" w:rsidRDefault="0076122D" w:rsidP="0076122D">
      <w:pPr>
        <w:pStyle w:val="Rubrik1"/>
        <w:rPr>
          <w:rFonts w:ascii="Calibri" w:hAnsi="Calibri" w:cs="Calibri"/>
        </w:rPr>
      </w:pPr>
      <w:r w:rsidRPr="0076122D">
        <w:rPr>
          <w:rFonts w:ascii="Calibri" w:hAnsi="Calibri" w:cs="Calibri"/>
        </w:rPr>
        <w:t>Implementering och konsekvenser</w:t>
      </w:r>
    </w:p>
    <w:p w14:paraId="48A50BD9" w14:textId="5FAFB862" w:rsidR="0076122D" w:rsidRPr="0076122D" w:rsidRDefault="0076122D" w:rsidP="0076122D">
      <w:pPr>
        <w:rPr>
          <w:rFonts w:ascii="Calibri" w:hAnsi="Calibri" w:cs="Calibri"/>
        </w:rPr>
      </w:pPr>
      <w:hyperlink r:id="rId10" w:tgtFrame="_blank" w:history="1">
        <w:r w:rsidRPr="0076122D">
          <w:rPr>
            <w:rStyle w:val="Hyperlnk"/>
            <w:rFonts w:ascii="Calibri" w:hAnsi="Calibri" w:cs="Calibri"/>
            <w:color w:val="auto"/>
            <w:u w:val="none"/>
          </w:rPr>
          <w:t>Direktivet kommer att bli en del av diskrimineringslagen i Sverige, och arbetsgivare som bryter mot </w:t>
        </w:r>
        <w:r w:rsidRPr="0076122D">
          <w:rPr>
            <w:rStyle w:val="Hyperlnk"/>
            <w:rFonts w:ascii="Calibri" w:hAnsi="Calibri" w:cs="Calibri"/>
            <w:color w:val="auto"/>
            <w:u w:val="none"/>
          </w:rPr>
          <w:br/>
        </w:r>
        <w:r w:rsidRPr="0076122D">
          <w:rPr>
            <w:rStyle w:val="Hyperlnk"/>
            <w:rFonts w:ascii="Calibri" w:hAnsi="Calibri" w:cs="Calibri"/>
            <w:color w:val="auto"/>
            <w:u w:val="none"/>
          </w:rPr>
          <w:t>reglerna riskerar böter eller skadestånd. Det ställer nya krav på arbetsgivare att genomföra </w:t>
        </w:r>
        <w:r w:rsidRPr="0076122D">
          <w:rPr>
            <w:rStyle w:val="Hyperlnk"/>
            <w:rFonts w:ascii="Calibri" w:hAnsi="Calibri" w:cs="Calibri"/>
            <w:color w:val="auto"/>
            <w:u w:val="none"/>
          </w:rPr>
          <w:br/>
        </w:r>
        <w:r w:rsidRPr="0076122D">
          <w:rPr>
            <w:rStyle w:val="Hyperlnk"/>
            <w:rFonts w:ascii="Calibri" w:hAnsi="Calibri" w:cs="Calibri"/>
            <w:color w:val="auto"/>
            <w:u w:val="none"/>
          </w:rPr>
          <w:t>lönekartläggningar och säkerställa att lönesättningen är objektiv och könsneutral. </w:t>
        </w:r>
      </w:hyperlink>
    </w:p>
    <w:p w14:paraId="35411294" w14:textId="77777777" w:rsidR="0076122D" w:rsidRPr="0076122D" w:rsidRDefault="0076122D" w:rsidP="0076122D">
      <w:pPr>
        <w:pStyle w:val="Rubrik1"/>
        <w:rPr>
          <w:rFonts w:ascii="Calibri" w:hAnsi="Calibri" w:cs="Calibri"/>
        </w:rPr>
      </w:pPr>
      <w:r w:rsidRPr="0076122D">
        <w:rPr>
          <w:rFonts w:ascii="Calibri" w:hAnsi="Calibri" w:cs="Calibri"/>
        </w:rPr>
        <w:t>Sammanfattning</w:t>
      </w:r>
    </w:p>
    <w:p w14:paraId="76824BB4" w14:textId="61BF7738" w:rsidR="0076122D" w:rsidRDefault="0076122D">
      <w:pPr>
        <w:rPr>
          <w:rFonts w:ascii="Calibri" w:hAnsi="Calibri" w:cs="Calibri"/>
        </w:rPr>
      </w:pPr>
      <w:hyperlink r:id="rId11" w:tgtFrame="_blank" w:history="1">
        <w:r w:rsidRPr="0076122D">
          <w:rPr>
            <w:rStyle w:val="Hyperlnk"/>
            <w:rFonts w:ascii="Calibri" w:hAnsi="Calibri" w:cs="Calibri"/>
            <w:color w:val="auto"/>
            <w:u w:val="none"/>
          </w:rPr>
          <w:t>Lönetransparensdirektivet representerar ett viktigt steg mot en mer rättvis arbetsmarknad genom att </w:t>
        </w:r>
        <w:r w:rsidRPr="0076122D">
          <w:rPr>
            <w:rStyle w:val="Hyperlnk"/>
            <w:rFonts w:ascii="Calibri" w:hAnsi="Calibri" w:cs="Calibri"/>
            <w:color w:val="auto"/>
            <w:u w:val="none"/>
          </w:rPr>
          <w:br/>
        </w:r>
        <w:r w:rsidRPr="0076122D">
          <w:rPr>
            <w:rStyle w:val="Hyperlnk"/>
            <w:rFonts w:ascii="Calibri" w:hAnsi="Calibri" w:cs="Calibri"/>
            <w:color w:val="auto"/>
            <w:u w:val="none"/>
          </w:rPr>
          <w:t>öka insynen i löner och lönesättningsprocesser. Arbetsgivare måste förbereda sig för att uppfylla de nya </w:t>
        </w:r>
        <w:r w:rsidRPr="0076122D">
          <w:rPr>
            <w:rStyle w:val="Hyperlnk"/>
            <w:rFonts w:ascii="Calibri" w:hAnsi="Calibri" w:cs="Calibri"/>
            <w:color w:val="auto"/>
            <w:u w:val="none"/>
          </w:rPr>
          <w:br/>
        </w:r>
        <w:r w:rsidRPr="0076122D">
          <w:rPr>
            <w:rStyle w:val="Hyperlnk"/>
            <w:rFonts w:ascii="Calibri" w:hAnsi="Calibri" w:cs="Calibri"/>
            <w:color w:val="auto"/>
            <w:u w:val="none"/>
          </w:rPr>
          <w:t>kraven och skapa en transparent och rättvis lönestruktur för att undvika potentiella sanktioner och förlora</w:t>
        </w:r>
        <w:r>
          <w:rPr>
            <w:rStyle w:val="Hyperlnk"/>
            <w:rFonts w:ascii="Calibri" w:hAnsi="Calibri" w:cs="Calibri"/>
            <w:color w:val="auto"/>
            <w:u w:val="none"/>
          </w:rPr>
          <w:t xml:space="preserve"> </w:t>
        </w:r>
        <w:r w:rsidRPr="0076122D">
          <w:rPr>
            <w:rStyle w:val="Hyperlnk"/>
            <w:rFonts w:ascii="Calibri" w:hAnsi="Calibri" w:cs="Calibri"/>
            <w:color w:val="auto"/>
            <w:u w:val="none"/>
          </w:rPr>
          <w:t>konkurrenskraft.</w:t>
        </w:r>
      </w:hyperlink>
    </w:p>
    <w:p w14:paraId="332E64E4" w14:textId="77777777" w:rsidR="009C1A63" w:rsidRPr="009C1A63" w:rsidRDefault="009C1A63" w:rsidP="009C1A63">
      <w:pPr>
        <w:rPr>
          <w:rFonts w:ascii="Calibri" w:hAnsi="Calibri" w:cs="Calibri"/>
        </w:rPr>
      </w:pPr>
      <w:r w:rsidRPr="009C1A63">
        <w:rPr>
          <w:rFonts w:ascii="Calibri" w:hAnsi="Calibri" w:cs="Calibri"/>
        </w:rPr>
        <w:lastRenderedPageBreak/>
        <w:t>EU:s </w:t>
      </w:r>
      <w:r w:rsidRPr="009C1A63">
        <w:rPr>
          <w:rFonts w:ascii="Calibri" w:hAnsi="Calibri" w:cs="Calibri"/>
          <w:b/>
          <w:bCs/>
        </w:rPr>
        <w:t>lönetransparensdirektiv (2023/970)</w:t>
      </w:r>
      <w:r w:rsidRPr="009C1A63">
        <w:rPr>
          <w:rFonts w:ascii="Calibri" w:hAnsi="Calibri" w:cs="Calibri"/>
        </w:rPr>
        <w:t> ska stärka principen om lika lön för kvinnor och män för lika eller likvärdigt arbete. När direktivet implementeras i Sverige från och med den </w:t>
      </w:r>
      <w:r w:rsidRPr="009C1A63">
        <w:rPr>
          <w:rFonts w:ascii="Calibri" w:hAnsi="Calibri" w:cs="Calibri"/>
          <w:b/>
          <w:bCs/>
        </w:rPr>
        <w:t>1 juni 2026</w:t>
      </w:r>
      <w:r w:rsidRPr="009C1A63">
        <w:rPr>
          <w:rFonts w:ascii="Calibri" w:hAnsi="Calibri" w:cs="Calibri"/>
        </w:rPr>
        <w:t>, får det flera konkreta konsekvenser för lönekartläggning hos arbetsgivare:</w:t>
      </w:r>
    </w:p>
    <w:p w14:paraId="15E15AEB" w14:textId="77777777" w:rsidR="009C1A63" w:rsidRPr="009C1A63" w:rsidRDefault="009C1A63" w:rsidP="009C1A63">
      <w:pPr>
        <w:pStyle w:val="Rubrik2"/>
      </w:pPr>
      <w:r w:rsidRPr="009C1A63">
        <w:t>1. Djupare och mer detaljerad analys</w:t>
      </w:r>
    </w:p>
    <w:p w14:paraId="0169A5EB" w14:textId="5AEEB858" w:rsidR="009C1A63" w:rsidRPr="009C1A63" w:rsidRDefault="009C1A63" w:rsidP="009C1A63">
      <w:pPr>
        <w:numPr>
          <w:ilvl w:val="0"/>
          <w:numId w:val="7"/>
        </w:numPr>
        <w:rPr>
          <w:rFonts w:ascii="Calibri" w:hAnsi="Calibri" w:cs="Calibri"/>
        </w:rPr>
      </w:pPr>
      <w:r w:rsidRPr="009C1A63">
        <w:rPr>
          <w:rFonts w:ascii="Calibri" w:hAnsi="Calibri" w:cs="Calibri"/>
        </w:rPr>
        <w:t>Arbetsgivare måste jämföra löner </w:t>
      </w:r>
      <w:r w:rsidRPr="009C1A63">
        <w:rPr>
          <w:rFonts w:ascii="Calibri" w:hAnsi="Calibri" w:cs="Calibri"/>
          <w:b/>
          <w:bCs/>
        </w:rPr>
        <w:t>för likvärdiga arbeten</w:t>
      </w:r>
      <w:r w:rsidRPr="009C1A63">
        <w:rPr>
          <w:rFonts w:ascii="Calibri" w:hAnsi="Calibri" w:cs="Calibri"/>
        </w:rPr>
        <w:t> med hjälp av könsneutrala kriterier: </w:t>
      </w:r>
      <w:r>
        <w:rPr>
          <w:rFonts w:ascii="Calibri" w:hAnsi="Calibri" w:cs="Calibri"/>
        </w:rPr>
        <w:br/>
      </w:r>
      <w:r w:rsidRPr="009C1A63">
        <w:rPr>
          <w:rFonts w:ascii="Calibri" w:hAnsi="Calibri" w:cs="Calibri"/>
        </w:rPr>
        <w:t>kunskaper, färdigheter, ansvar, ansträngning och arbetsförhållanden.</w:t>
      </w:r>
    </w:p>
    <w:p w14:paraId="4D0ED2DB" w14:textId="1322F5BE" w:rsidR="009C1A63" w:rsidRPr="009C1A63" w:rsidRDefault="009C1A63" w:rsidP="009C1A63">
      <w:pPr>
        <w:numPr>
          <w:ilvl w:val="0"/>
          <w:numId w:val="7"/>
        </w:numPr>
        <w:rPr>
          <w:rFonts w:ascii="Calibri" w:hAnsi="Calibri" w:cs="Calibri"/>
        </w:rPr>
      </w:pPr>
      <w:r w:rsidRPr="009C1A63">
        <w:rPr>
          <w:rFonts w:ascii="Calibri" w:hAnsi="Calibri" w:cs="Calibri"/>
        </w:rPr>
        <w:t>Skillnader på </w:t>
      </w:r>
      <w:r w:rsidRPr="009C1A63">
        <w:rPr>
          <w:rFonts w:ascii="Calibri" w:hAnsi="Calibri" w:cs="Calibri"/>
          <w:b/>
          <w:bCs/>
        </w:rPr>
        <w:t>fem procent eller mer</w:t>
      </w:r>
      <w:r w:rsidRPr="009C1A63">
        <w:rPr>
          <w:rFonts w:ascii="Calibri" w:hAnsi="Calibri" w:cs="Calibri"/>
        </w:rPr>
        <w:t> måste analyseras; arbetsgivaren ska kunna motivera skillnader </w:t>
      </w:r>
      <w:r>
        <w:rPr>
          <w:rFonts w:ascii="Calibri" w:hAnsi="Calibri" w:cs="Calibri"/>
        </w:rPr>
        <w:br/>
      </w:r>
      <w:r w:rsidRPr="009C1A63">
        <w:rPr>
          <w:rFonts w:ascii="Calibri" w:hAnsi="Calibri" w:cs="Calibri"/>
        </w:rPr>
        <w:t>eller aktivt åtgärda dem.</w:t>
      </w:r>
    </w:p>
    <w:p w14:paraId="4CBBF506" w14:textId="3F3A3179" w:rsidR="009C1A63" w:rsidRPr="009C1A63" w:rsidRDefault="009C1A63" w:rsidP="009C1A63">
      <w:pPr>
        <w:numPr>
          <w:ilvl w:val="0"/>
          <w:numId w:val="7"/>
        </w:numPr>
        <w:rPr>
          <w:rFonts w:ascii="Calibri" w:hAnsi="Calibri" w:cs="Calibri"/>
        </w:rPr>
      </w:pPr>
      <w:r w:rsidRPr="009C1A63">
        <w:rPr>
          <w:rFonts w:ascii="Calibri" w:hAnsi="Calibri" w:cs="Calibri"/>
        </w:rPr>
        <w:t>Direktivet kräver att även frånvaro som föräldraledighet eller ledighet för vård av närstående ingår i </w:t>
      </w:r>
      <w:r>
        <w:rPr>
          <w:rFonts w:ascii="Calibri" w:hAnsi="Calibri" w:cs="Calibri"/>
        </w:rPr>
        <w:br/>
      </w:r>
      <w:r w:rsidRPr="009C1A63">
        <w:rPr>
          <w:rFonts w:ascii="Calibri" w:hAnsi="Calibri" w:cs="Calibri"/>
        </w:rPr>
        <w:t>analysen för att undersöka om dessa perioder leder till systematiskt lägre löner.</w:t>
      </w:r>
    </w:p>
    <w:p w14:paraId="61B3C7D6" w14:textId="77777777" w:rsidR="009C1A63" w:rsidRPr="009C1A63" w:rsidRDefault="009C1A63" w:rsidP="009C1A63">
      <w:pPr>
        <w:pStyle w:val="Rubrik2"/>
      </w:pPr>
      <w:r w:rsidRPr="009C1A63">
        <w:t>2. Ökad transparens för medarbetare</w:t>
      </w:r>
    </w:p>
    <w:p w14:paraId="490642B8" w14:textId="77777777" w:rsidR="009C1A63" w:rsidRPr="009C1A63" w:rsidRDefault="009C1A63" w:rsidP="009C1A63">
      <w:pPr>
        <w:numPr>
          <w:ilvl w:val="0"/>
          <w:numId w:val="8"/>
        </w:numPr>
        <w:rPr>
          <w:rFonts w:ascii="Calibri" w:hAnsi="Calibri" w:cs="Calibri"/>
        </w:rPr>
      </w:pPr>
      <w:r w:rsidRPr="009C1A63">
        <w:rPr>
          <w:rFonts w:ascii="Calibri" w:hAnsi="Calibri" w:cs="Calibri"/>
        </w:rPr>
        <w:t>Anställda ska få </w:t>
      </w:r>
      <w:r w:rsidRPr="009C1A63">
        <w:rPr>
          <w:rFonts w:ascii="Calibri" w:hAnsi="Calibri" w:cs="Calibri"/>
          <w:b/>
          <w:bCs/>
        </w:rPr>
        <w:t>begriplig och lättillgänglig information</w:t>
      </w:r>
      <w:r w:rsidRPr="009C1A63">
        <w:rPr>
          <w:rFonts w:ascii="Calibri" w:hAnsi="Calibri" w:cs="Calibri"/>
        </w:rPr>
        <w:t> om:</w:t>
      </w:r>
    </w:p>
    <w:p w14:paraId="103A6EDA" w14:textId="77777777" w:rsidR="009C1A63" w:rsidRPr="009C1A63" w:rsidRDefault="009C1A63" w:rsidP="009C1A63">
      <w:pPr>
        <w:numPr>
          <w:ilvl w:val="1"/>
          <w:numId w:val="9"/>
        </w:numPr>
        <w:rPr>
          <w:rFonts w:ascii="Calibri" w:hAnsi="Calibri" w:cs="Calibri"/>
        </w:rPr>
      </w:pPr>
      <w:r w:rsidRPr="009C1A63">
        <w:rPr>
          <w:rFonts w:ascii="Calibri" w:hAnsi="Calibri" w:cs="Calibri"/>
        </w:rPr>
        <w:t>Egen lön</w:t>
      </w:r>
    </w:p>
    <w:p w14:paraId="2CBB6B27" w14:textId="77777777" w:rsidR="009C1A63" w:rsidRPr="009C1A63" w:rsidRDefault="009C1A63" w:rsidP="009C1A63">
      <w:pPr>
        <w:numPr>
          <w:ilvl w:val="1"/>
          <w:numId w:val="10"/>
        </w:numPr>
        <w:rPr>
          <w:rFonts w:ascii="Calibri" w:hAnsi="Calibri" w:cs="Calibri"/>
        </w:rPr>
      </w:pPr>
      <w:r w:rsidRPr="009C1A63">
        <w:rPr>
          <w:rFonts w:ascii="Calibri" w:hAnsi="Calibri" w:cs="Calibri"/>
        </w:rPr>
        <w:t>Genomsnittlig lön för lika eller likvärdigt arbete, uppdelat på kön</w:t>
      </w:r>
    </w:p>
    <w:p w14:paraId="2D0A755C" w14:textId="77777777" w:rsidR="009C1A63" w:rsidRPr="009C1A63" w:rsidRDefault="009C1A63" w:rsidP="009C1A63">
      <w:pPr>
        <w:numPr>
          <w:ilvl w:val="1"/>
          <w:numId w:val="11"/>
        </w:numPr>
        <w:rPr>
          <w:rFonts w:ascii="Calibri" w:hAnsi="Calibri" w:cs="Calibri"/>
        </w:rPr>
      </w:pPr>
      <w:r w:rsidRPr="009C1A63">
        <w:rPr>
          <w:rFonts w:ascii="Calibri" w:hAnsi="Calibri" w:cs="Calibri"/>
        </w:rPr>
        <w:t>Kriterier som används vid lönesättning, bonus och karriärutveckling</w:t>
      </w:r>
    </w:p>
    <w:p w14:paraId="05451B20" w14:textId="77777777" w:rsidR="009C1A63" w:rsidRPr="009C1A63" w:rsidRDefault="009C1A63" w:rsidP="009C1A63">
      <w:pPr>
        <w:pStyle w:val="Rubrik2"/>
      </w:pPr>
      <w:r w:rsidRPr="009C1A63">
        <w:t>3. Stärkt roll för facket</w:t>
      </w:r>
    </w:p>
    <w:p w14:paraId="472E3FCA" w14:textId="4230D570" w:rsidR="009C1A63" w:rsidRPr="009C1A63" w:rsidRDefault="009C1A63" w:rsidP="009C1A63">
      <w:pPr>
        <w:numPr>
          <w:ilvl w:val="0"/>
          <w:numId w:val="12"/>
        </w:numPr>
        <w:rPr>
          <w:rFonts w:ascii="Calibri" w:hAnsi="Calibri" w:cs="Calibri"/>
        </w:rPr>
      </w:pPr>
      <w:r w:rsidRPr="009C1A63">
        <w:rPr>
          <w:rFonts w:ascii="Calibri" w:hAnsi="Calibri" w:cs="Calibri"/>
        </w:rPr>
        <w:t>Fackliga organisationer ska involveras vid utformning av lönekriterier, arbetsvärdering och </w:t>
      </w:r>
      <w:r>
        <w:rPr>
          <w:rFonts w:ascii="Calibri" w:hAnsi="Calibri" w:cs="Calibri"/>
        </w:rPr>
        <w:br/>
      </w:r>
      <w:r w:rsidRPr="009C1A63">
        <w:rPr>
          <w:rFonts w:ascii="Calibri" w:hAnsi="Calibri" w:cs="Calibri"/>
        </w:rPr>
        <w:t>lönerapporter om företag har kollektivavtal eller medlemmar på arbetsplatsen.</w:t>
      </w:r>
    </w:p>
    <w:p w14:paraId="545205D1" w14:textId="77777777" w:rsidR="009C1A63" w:rsidRPr="009C1A63" w:rsidRDefault="009C1A63" w:rsidP="009C1A63">
      <w:pPr>
        <w:pStyle w:val="Rubrik2"/>
      </w:pPr>
      <w:r w:rsidRPr="009C1A63">
        <w:t>4. Rapportering till myndighet</w:t>
      </w:r>
    </w:p>
    <w:p w14:paraId="69B6102B" w14:textId="77777777" w:rsidR="009C1A63" w:rsidRPr="009C1A63" w:rsidRDefault="009C1A63" w:rsidP="009C1A63">
      <w:pPr>
        <w:numPr>
          <w:ilvl w:val="0"/>
          <w:numId w:val="13"/>
        </w:numPr>
        <w:rPr>
          <w:rFonts w:ascii="Calibri" w:hAnsi="Calibri" w:cs="Calibri"/>
        </w:rPr>
      </w:pPr>
      <w:r w:rsidRPr="009C1A63">
        <w:rPr>
          <w:rFonts w:ascii="Calibri" w:hAnsi="Calibri" w:cs="Calibri"/>
        </w:rPr>
        <w:t>Större arbetsgivare måste skapa en </w:t>
      </w:r>
      <w:r w:rsidRPr="009C1A63">
        <w:rPr>
          <w:rFonts w:ascii="Calibri" w:hAnsi="Calibri" w:cs="Calibri"/>
          <w:b/>
          <w:bCs/>
        </w:rPr>
        <w:t>lönekartläggningsrapport</w:t>
      </w:r>
      <w:r w:rsidRPr="009C1A63">
        <w:rPr>
          <w:rFonts w:ascii="Calibri" w:hAnsi="Calibri" w:cs="Calibri"/>
        </w:rPr>
        <w:t> som visar:</w:t>
      </w:r>
    </w:p>
    <w:p w14:paraId="08973B62" w14:textId="77777777" w:rsidR="009C1A63" w:rsidRPr="009C1A63" w:rsidRDefault="009C1A63" w:rsidP="009C1A63">
      <w:pPr>
        <w:numPr>
          <w:ilvl w:val="1"/>
          <w:numId w:val="14"/>
        </w:numPr>
        <w:rPr>
          <w:rFonts w:ascii="Calibri" w:hAnsi="Calibri" w:cs="Calibri"/>
        </w:rPr>
      </w:pPr>
      <w:r w:rsidRPr="009C1A63">
        <w:rPr>
          <w:rFonts w:ascii="Calibri" w:hAnsi="Calibri" w:cs="Calibri"/>
        </w:rPr>
        <w:t>Löneskillnader mellan kvinnor och män (grundlön och bonus)</w:t>
      </w:r>
    </w:p>
    <w:p w14:paraId="2CCDD873" w14:textId="77777777" w:rsidR="009C1A63" w:rsidRPr="009C1A63" w:rsidRDefault="009C1A63" w:rsidP="009C1A63">
      <w:pPr>
        <w:numPr>
          <w:ilvl w:val="1"/>
          <w:numId w:val="15"/>
        </w:numPr>
        <w:rPr>
          <w:rFonts w:ascii="Calibri" w:hAnsi="Calibri" w:cs="Calibri"/>
        </w:rPr>
      </w:pPr>
      <w:r w:rsidRPr="009C1A63">
        <w:rPr>
          <w:rFonts w:ascii="Calibri" w:hAnsi="Calibri" w:cs="Calibri"/>
        </w:rPr>
        <w:t>Medianlön</w:t>
      </w:r>
    </w:p>
    <w:p w14:paraId="6FF56FF1" w14:textId="77777777" w:rsidR="009C1A63" w:rsidRPr="009C1A63" w:rsidRDefault="009C1A63" w:rsidP="009C1A63">
      <w:pPr>
        <w:numPr>
          <w:ilvl w:val="1"/>
          <w:numId w:val="16"/>
        </w:numPr>
        <w:rPr>
          <w:rFonts w:ascii="Calibri" w:hAnsi="Calibri" w:cs="Calibri"/>
        </w:rPr>
      </w:pPr>
      <w:r w:rsidRPr="009C1A63">
        <w:rPr>
          <w:rFonts w:ascii="Calibri" w:hAnsi="Calibri" w:cs="Calibri"/>
        </w:rPr>
        <w:t>Andel som får tillägg</w:t>
      </w:r>
    </w:p>
    <w:p w14:paraId="35D46B49" w14:textId="77777777" w:rsidR="009C1A63" w:rsidRPr="009C1A63" w:rsidRDefault="009C1A63" w:rsidP="009C1A63">
      <w:pPr>
        <w:numPr>
          <w:ilvl w:val="1"/>
          <w:numId w:val="17"/>
        </w:numPr>
        <w:rPr>
          <w:rFonts w:ascii="Calibri" w:hAnsi="Calibri" w:cs="Calibri"/>
        </w:rPr>
      </w:pPr>
      <w:r w:rsidRPr="009C1A63">
        <w:rPr>
          <w:rFonts w:ascii="Calibri" w:hAnsi="Calibri" w:cs="Calibri"/>
        </w:rPr>
        <w:t>Fördelning i lönekvartiler</w:t>
      </w:r>
    </w:p>
    <w:p w14:paraId="31249761" w14:textId="77777777" w:rsidR="009C1A63" w:rsidRPr="009C1A63" w:rsidRDefault="009C1A63" w:rsidP="009C1A63">
      <w:pPr>
        <w:numPr>
          <w:ilvl w:val="0"/>
          <w:numId w:val="13"/>
        </w:numPr>
        <w:rPr>
          <w:rFonts w:ascii="Calibri" w:hAnsi="Calibri" w:cs="Calibri"/>
        </w:rPr>
      </w:pPr>
      <w:r w:rsidRPr="009C1A63">
        <w:rPr>
          <w:rFonts w:ascii="Calibri" w:hAnsi="Calibri" w:cs="Calibri"/>
        </w:rPr>
        <w:t>Rapporter ska skickas till </w:t>
      </w:r>
      <w:r w:rsidRPr="009C1A63">
        <w:rPr>
          <w:rFonts w:ascii="Calibri" w:hAnsi="Calibri" w:cs="Calibri"/>
          <w:b/>
          <w:bCs/>
        </w:rPr>
        <w:t>Diskrimineringsombudsmannen (DO)</w:t>
      </w:r>
      <w:r w:rsidRPr="009C1A63">
        <w:rPr>
          <w:rFonts w:ascii="Calibri" w:hAnsi="Calibri" w:cs="Calibri"/>
        </w:rPr>
        <w:t> som publicerar uppgifterna.</w:t>
      </w:r>
    </w:p>
    <w:p w14:paraId="63D01F21" w14:textId="77777777" w:rsidR="009C1A63" w:rsidRPr="009C1A63" w:rsidRDefault="009C1A63" w:rsidP="009C1A63">
      <w:pPr>
        <w:pStyle w:val="Rubrik2"/>
      </w:pPr>
      <w:r w:rsidRPr="009C1A63">
        <w:t>5. Konsekvenser vid bristande efterlevnad</w:t>
      </w:r>
    </w:p>
    <w:p w14:paraId="42472C59" w14:textId="77777777" w:rsidR="009C1A63" w:rsidRPr="009C1A63" w:rsidRDefault="009C1A63" w:rsidP="009C1A63">
      <w:pPr>
        <w:numPr>
          <w:ilvl w:val="0"/>
          <w:numId w:val="18"/>
        </w:numPr>
        <w:rPr>
          <w:rFonts w:ascii="Calibri" w:hAnsi="Calibri" w:cs="Calibri"/>
        </w:rPr>
      </w:pPr>
      <w:r w:rsidRPr="009C1A63">
        <w:rPr>
          <w:rFonts w:ascii="Calibri" w:hAnsi="Calibri" w:cs="Calibri"/>
        </w:rPr>
        <w:t>Förelägganden från myndighet, skadestånd vid diskriminering, viten vid utebliven rapportering och negativ påverkan på arbetsgivarvarumärket kan bli aktuella.</w:t>
      </w:r>
    </w:p>
    <w:p w14:paraId="3F7D39BC" w14:textId="77777777" w:rsidR="009C1A63" w:rsidRPr="009C1A63" w:rsidRDefault="009C1A63" w:rsidP="009C1A63">
      <w:pPr>
        <w:pStyle w:val="Rubrik2"/>
      </w:pPr>
      <w:r w:rsidRPr="009C1A63">
        <w:t>6. Rekryteringsprocessen påverkas</w:t>
      </w:r>
    </w:p>
    <w:p w14:paraId="421CAE40" w14:textId="77777777" w:rsidR="009C1A63" w:rsidRPr="009C1A63" w:rsidRDefault="009C1A63" w:rsidP="009C1A63">
      <w:pPr>
        <w:numPr>
          <w:ilvl w:val="0"/>
          <w:numId w:val="19"/>
        </w:numPr>
        <w:rPr>
          <w:rFonts w:ascii="Calibri" w:hAnsi="Calibri" w:cs="Calibri"/>
        </w:rPr>
      </w:pPr>
      <w:r w:rsidRPr="009C1A63">
        <w:rPr>
          <w:rFonts w:ascii="Calibri" w:hAnsi="Calibri" w:cs="Calibri"/>
        </w:rPr>
        <w:t>Arbetsgivare får </w:t>
      </w:r>
      <w:r w:rsidRPr="009C1A63">
        <w:rPr>
          <w:rFonts w:ascii="Calibri" w:hAnsi="Calibri" w:cs="Calibri"/>
          <w:b/>
          <w:bCs/>
        </w:rPr>
        <w:t>inte fråga tidigare lön</w:t>
      </w:r>
      <w:r w:rsidRPr="009C1A63">
        <w:rPr>
          <w:rFonts w:ascii="Calibri" w:hAnsi="Calibri" w:cs="Calibri"/>
        </w:rPr>
        <w:t> men måste ge information om ingångslön eller lönespann inför intervjun.</w:t>
      </w:r>
    </w:p>
    <w:p w14:paraId="615595A1" w14:textId="77777777" w:rsidR="009C1A63" w:rsidRPr="009C1A63" w:rsidRDefault="009C1A63" w:rsidP="009C1A63">
      <w:pPr>
        <w:numPr>
          <w:ilvl w:val="0"/>
          <w:numId w:val="19"/>
        </w:numPr>
        <w:rPr>
          <w:rFonts w:ascii="Calibri" w:hAnsi="Calibri" w:cs="Calibri"/>
        </w:rPr>
      </w:pPr>
      <w:r w:rsidRPr="009C1A63">
        <w:rPr>
          <w:rFonts w:ascii="Calibri" w:hAnsi="Calibri" w:cs="Calibri"/>
        </w:rPr>
        <w:t>Syftet är att undvika överföring av historisk lönediskriminering.</w:t>
      </w:r>
    </w:p>
    <w:p w14:paraId="2B5A2D29" w14:textId="77777777" w:rsidR="009C1A63" w:rsidRPr="009C1A63" w:rsidRDefault="009C1A63" w:rsidP="009C1A63">
      <w:pPr>
        <w:pStyle w:val="Rubrik2"/>
      </w:pPr>
      <w:r w:rsidRPr="009C1A63">
        <w:lastRenderedPageBreak/>
        <w:t>7. Praktiska åtgärder för arbetsgivare</w:t>
      </w:r>
    </w:p>
    <w:p w14:paraId="3D835869" w14:textId="77777777" w:rsidR="009C1A63" w:rsidRPr="009C1A63" w:rsidRDefault="009C1A63" w:rsidP="009C1A63">
      <w:pPr>
        <w:numPr>
          <w:ilvl w:val="0"/>
          <w:numId w:val="20"/>
        </w:numPr>
        <w:rPr>
          <w:rFonts w:ascii="Calibri" w:hAnsi="Calibri" w:cs="Calibri"/>
        </w:rPr>
      </w:pPr>
      <w:r w:rsidRPr="009C1A63">
        <w:rPr>
          <w:rFonts w:ascii="Calibri" w:hAnsi="Calibri" w:cs="Calibri"/>
        </w:rPr>
        <w:t>Årlig lönekartläggning med analys av osakliga löneskillnader.</w:t>
      </w:r>
    </w:p>
    <w:p w14:paraId="72E377CD" w14:textId="77777777" w:rsidR="009C1A63" w:rsidRPr="009C1A63" w:rsidRDefault="009C1A63" w:rsidP="009C1A63">
      <w:pPr>
        <w:numPr>
          <w:ilvl w:val="0"/>
          <w:numId w:val="20"/>
        </w:numPr>
        <w:rPr>
          <w:rFonts w:ascii="Calibri" w:hAnsi="Calibri" w:cs="Calibri"/>
        </w:rPr>
      </w:pPr>
      <w:r w:rsidRPr="009C1A63">
        <w:rPr>
          <w:rFonts w:ascii="Calibri" w:hAnsi="Calibri" w:cs="Calibri"/>
        </w:rPr>
        <w:t>Uppdatering av lönekriterier och jobbarkitektur.</w:t>
      </w:r>
    </w:p>
    <w:p w14:paraId="1B77F480" w14:textId="77777777" w:rsidR="009C1A63" w:rsidRPr="009C1A63" w:rsidRDefault="009C1A63" w:rsidP="009C1A63">
      <w:pPr>
        <w:numPr>
          <w:ilvl w:val="0"/>
          <w:numId w:val="20"/>
        </w:numPr>
        <w:rPr>
          <w:rFonts w:ascii="Calibri" w:hAnsi="Calibri" w:cs="Calibri"/>
        </w:rPr>
      </w:pPr>
      <w:r w:rsidRPr="009C1A63">
        <w:rPr>
          <w:rFonts w:ascii="Calibri" w:hAnsi="Calibri" w:cs="Calibri"/>
        </w:rPr>
        <w:t>Digitala verktyg för att samla, analysera och rapportera löneuppgifter effektivt.</w:t>
      </w:r>
    </w:p>
    <w:p w14:paraId="63EBA43F" w14:textId="77777777" w:rsidR="009C1A63" w:rsidRPr="009C1A63" w:rsidRDefault="009C1A63" w:rsidP="009C1A63">
      <w:pPr>
        <w:numPr>
          <w:ilvl w:val="0"/>
          <w:numId w:val="20"/>
        </w:numPr>
        <w:rPr>
          <w:rFonts w:ascii="Calibri" w:hAnsi="Calibri" w:cs="Calibri"/>
        </w:rPr>
      </w:pPr>
      <w:r w:rsidRPr="009C1A63">
        <w:rPr>
          <w:rFonts w:ascii="Calibri" w:hAnsi="Calibri" w:cs="Calibri"/>
        </w:rPr>
        <w:t>Intern kommunikation och utbildning om nya regler till medarbetare och chefer.</w:t>
      </w:r>
    </w:p>
    <w:p w14:paraId="6208E53E" w14:textId="77777777" w:rsidR="009C1A63" w:rsidRPr="009C1A63" w:rsidRDefault="009C1A63" w:rsidP="009C1A63">
      <w:pPr>
        <w:pStyle w:val="Rubrik2"/>
      </w:pPr>
      <w:r w:rsidRPr="009C1A63">
        <w:t>Sammanfattning</w:t>
      </w:r>
    </w:p>
    <w:p w14:paraId="0A4F6BFF" w14:textId="38CA2BE0" w:rsidR="009C1A63" w:rsidRPr="009C1A63" w:rsidRDefault="009C1A63" w:rsidP="009C1A63">
      <w:pPr>
        <w:rPr>
          <w:rFonts w:ascii="Calibri" w:hAnsi="Calibri" w:cs="Calibri"/>
        </w:rPr>
      </w:pPr>
      <w:r w:rsidRPr="009C1A63">
        <w:rPr>
          <w:rFonts w:ascii="Calibri" w:hAnsi="Calibri" w:cs="Calibri"/>
        </w:rPr>
        <w:t>Direktivet innebär att </w:t>
      </w:r>
      <w:r w:rsidRPr="009C1A63">
        <w:rPr>
          <w:rFonts w:ascii="Calibri" w:hAnsi="Calibri" w:cs="Calibri"/>
          <w:b/>
          <w:bCs/>
        </w:rPr>
        <w:t>lönekartläggningen blir mer omfattande, transparent och rigorös</w:t>
      </w:r>
      <w:r w:rsidRPr="009C1A63">
        <w:rPr>
          <w:rFonts w:ascii="Calibri" w:hAnsi="Calibri" w:cs="Calibri"/>
        </w:rPr>
        <w:t>. Arbetsgivare måste </w:t>
      </w:r>
      <w:r>
        <w:rPr>
          <w:rFonts w:ascii="Calibri" w:hAnsi="Calibri" w:cs="Calibri"/>
        </w:rPr>
        <w:br/>
      </w:r>
      <w:r w:rsidRPr="009C1A63">
        <w:rPr>
          <w:rFonts w:ascii="Calibri" w:hAnsi="Calibri" w:cs="Calibri"/>
        </w:rPr>
        <w:t>analysera föräldraledighetens effekt på lön, rapportera skillnader till DO och se till att medarbetare har tydlig </w:t>
      </w:r>
      <w:r>
        <w:rPr>
          <w:rFonts w:ascii="Calibri" w:hAnsi="Calibri" w:cs="Calibri"/>
        </w:rPr>
        <w:br/>
      </w:r>
      <w:r w:rsidRPr="009C1A63">
        <w:rPr>
          <w:rFonts w:ascii="Calibri" w:hAnsi="Calibri" w:cs="Calibri"/>
        </w:rPr>
        <w:t>insyn, allt för att minska könsbaserade löneskillnader.</w:t>
      </w:r>
    </w:p>
    <w:p w14:paraId="48E5F03B" w14:textId="77777777" w:rsidR="009C1A63" w:rsidRPr="0076122D" w:rsidRDefault="009C1A63">
      <w:pPr>
        <w:rPr>
          <w:rFonts w:ascii="Calibri" w:hAnsi="Calibri" w:cs="Calibri"/>
        </w:rPr>
      </w:pPr>
    </w:p>
    <w:sectPr w:rsidR="009C1A63" w:rsidRPr="00761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A2E"/>
    <w:multiLevelType w:val="multilevel"/>
    <w:tmpl w:val="7E16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62A0C"/>
    <w:multiLevelType w:val="multilevel"/>
    <w:tmpl w:val="84B4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14B3"/>
    <w:multiLevelType w:val="multilevel"/>
    <w:tmpl w:val="755E2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76006"/>
    <w:multiLevelType w:val="multilevel"/>
    <w:tmpl w:val="1F9C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F02A8"/>
    <w:multiLevelType w:val="multilevel"/>
    <w:tmpl w:val="178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A78B5"/>
    <w:multiLevelType w:val="multilevel"/>
    <w:tmpl w:val="25E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D0172"/>
    <w:multiLevelType w:val="multilevel"/>
    <w:tmpl w:val="30B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81A94"/>
    <w:multiLevelType w:val="multilevel"/>
    <w:tmpl w:val="9CD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F25CC"/>
    <w:multiLevelType w:val="multilevel"/>
    <w:tmpl w:val="810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D2255"/>
    <w:multiLevelType w:val="multilevel"/>
    <w:tmpl w:val="7ADE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249AB"/>
    <w:multiLevelType w:val="multilevel"/>
    <w:tmpl w:val="F89A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D1E67"/>
    <w:multiLevelType w:val="multilevel"/>
    <w:tmpl w:val="FC66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E4AE4"/>
    <w:multiLevelType w:val="multilevel"/>
    <w:tmpl w:val="BF7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428088">
    <w:abstractNumId w:val="7"/>
  </w:num>
  <w:num w:numId="2" w16cid:durableId="198586198">
    <w:abstractNumId w:val="8"/>
  </w:num>
  <w:num w:numId="3" w16cid:durableId="1687370377">
    <w:abstractNumId w:val="2"/>
  </w:num>
  <w:num w:numId="4" w16cid:durableId="478352818">
    <w:abstractNumId w:val="5"/>
  </w:num>
  <w:num w:numId="5" w16cid:durableId="881208849">
    <w:abstractNumId w:val="10"/>
  </w:num>
  <w:num w:numId="6" w16cid:durableId="1343626399">
    <w:abstractNumId w:val="6"/>
  </w:num>
  <w:num w:numId="7" w16cid:durableId="137458015">
    <w:abstractNumId w:val="0"/>
  </w:num>
  <w:num w:numId="8" w16cid:durableId="629363479">
    <w:abstractNumId w:val="3"/>
  </w:num>
  <w:num w:numId="9" w16cid:durableId="262804138">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369381471">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305934625">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875316794">
    <w:abstractNumId w:val="11"/>
  </w:num>
  <w:num w:numId="13" w16cid:durableId="644891363">
    <w:abstractNumId w:val="9"/>
  </w:num>
  <w:num w:numId="14" w16cid:durableId="2105295931">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317540465">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707677869">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924333586">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1818646140">
    <w:abstractNumId w:val="4"/>
  </w:num>
  <w:num w:numId="19" w16cid:durableId="137115484">
    <w:abstractNumId w:val="1"/>
  </w:num>
  <w:num w:numId="20" w16cid:durableId="1947233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83"/>
    <w:rsid w:val="000A1A9B"/>
    <w:rsid w:val="001D0C32"/>
    <w:rsid w:val="0076122D"/>
    <w:rsid w:val="007635F3"/>
    <w:rsid w:val="0083739D"/>
    <w:rsid w:val="00957483"/>
    <w:rsid w:val="009C1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7844"/>
  <w15:chartTrackingRefBased/>
  <w15:docId w15:val="{2D5989FC-D8DC-42D2-BF18-D24F975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83"/>
  </w:style>
  <w:style w:type="paragraph" w:styleId="Rubrik1">
    <w:name w:val="heading 1"/>
    <w:basedOn w:val="Normal"/>
    <w:next w:val="Normal"/>
    <w:link w:val="Rubrik1Char"/>
    <w:uiPriority w:val="9"/>
    <w:qFormat/>
    <w:rsid w:val="00957483"/>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957483"/>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Rubrik3">
    <w:name w:val="heading 3"/>
    <w:basedOn w:val="Normal"/>
    <w:next w:val="Normal"/>
    <w:link w:val="Rubrik3Char"/>
    <w:uiPriority w:val="9"/>
    <w:semiHidden/>
    <w:unhideWhenUsed/>
    <w:qFormat/>
    <w:rsid w:val="00957483"/>
    <w:pPr>
      <w:pBdr>
        <w:top w:val="single" w:sz="6" w:space="2" w:color="A5300F" w:themeColor="accent1"/>
      </w:pBdr>
      <w:spacing w:before="300" w:after="0"/>
      <w:outlineLvl w:val="2"/>
    </w:pPr>
    <w:rPr>
      <w:caps/>
      <w:color w:val="511707" w:themeColor="accent1" w:themeShade="7F"/>
      <w:spacing w:val="15"/>
    </w:rPr>
  </w:style>
  <w:style w:type="paragraph" w:styleId="Rubrik4">
    <w:name w:val="heading 4"/>
    <w:basedOn w:val="Normal"/>
    <w:next w:val="Normal"/>
    <w:link w:val="Rubrik4Char"/>
    <w:uiPriority w:val="9"/>
    <w:semiHidden/>
    <w:unhideWhenUsed/>
    <w:qFormat/>
    <w:rsid w:val="00957483"/>
    <w:pPr>
      <w:pBdr>
        <w:top w:val="dotted" w:sz="6" w:space="2" w:color="A5300F" w:themeColor="accent1"/>
      </w:pBdr>
      <w:spacing w:before="200" w:after="0"/>
      <w:outlineLvl w:val="3"/>
    </w:pPr>
    <w:rPr>
      <w:caps/>
      <w:color w:val="7B230B" w:themeColor="accent1" w:themeShade="BF"/>
      <w:spacing w:val="10"/>
    </w:rPr>
  </w:style>
  <w:style w:type="paragraph" w:styleId="Rubrik5">
    <w:name w:val="heading 5"/>
    <w:basedOn w:val="Normal"/>
    <w:next w:val="Normal"/>
    <w:link w:val="Rubrik5Char"/>
    <w:uiPriority w:val="9"/>
    <w:semiHidden/>
    <w:unhideWhenUsed/>
    <w:qFormat/>
    <w:rsid w:val="00957483"/>
    <w:pPr>
      <w:pBdr>
        <w:bottom w:val="single" w:sz="6" w:space="1" w:color="A5300F" w:themeColor="accent1"/>
      </w:pBdr>
      <w:spacing w:before="200" w:after="0"/>
      <w:outlineLvl w:val="4"/>
    </w:pPr>
    <w:rPr>
      <w:caps/>
      <w:color w:val="7B230B" w:themeColor="accent1" w:themeShade="BF"/>
      <w:spacing w:val="10"/>
    </w:rPr>
  </w:style>
  <w:style w:type="paragraph" w:styleId="Rubrik6">
    <w:name w:val="heading 6"/>
    <w:basedOn w:val="Normal"/>
    <w:next w:val="Normal"/>
    <w:link w:val="Rubrik6Char"/>
    <w:uiPriority w:val="9"/>
    <w:semiHidden/>
    <w:unhideWhenUsed/>
    <w:qFormat/>
    <w:rsid w:val="00957483"/>
    <w:pPr>
      <w:pBdr>
        <w:bottom w:val="dotted" w:sz="6" w:space="1" w:color="A5300F" w:themeColor="accent1"/>
      </w:pBdr>
      <w:spacing w:before="200" w:after="0"/>
      <w:outlineLvl w:val="5"/>
    </w:pPr>
    <w:rPr>
      <w:caps/>
      <w:color w:val="7B230B" w:themeColor="accent1" w:themeShade="BF"/>
      <w:spacing w:val="10"/>
    </w:rPr>
  </w:style>
  <w:style w:type="paragraph" w:styleId="Rubrik7">
    <w:name w:val="heading 7"/>
    <w:basedOn w:val="Normal"/>
    <w:next w:val="Normal"/>
    <w:link w:val="Rubrik7Char"/>
    <w:uiPriority w:val="9"/>
    <w:semiHidden/>
    <w:unhideWhenUsed/>
    <w:qFormat/>
    <w:rsid w:val="00957483"/>
    <w:pPr>
      <w:spacing w:before="200" w:after="0"/>
      <w:outlineLvl w:val="6"/>
    </w:pPr>
    <w:rPr>
      <w:caps/>
      <w:color w:val="7B230B" w:themeColor="accent1" w:themeShade="BF"/>
      <w:spacing w:val="10"/>
    </w:rPr>
  </w:style>
  <w:style w:type="paragraph" w:styleId="Rubrik8">
    <w:name w:val="heading 8"/>
    <w:basedOn w:val="Normal"/>
    <w:next w:val="Normal"/>
    <w:link w:val="Rubrik8Char"/>
    <w:uiPriority w:val="9"/>
    <w:semiHidden/>
    <w:unhideWhenUsed/>
    <w:qFormat/>
    <w:rsid w:val="00957483"/>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957483"/>
    <w:pPr>
      <w:spacing w:before="200" w:after="0"/>
      <w:outlineLvl w:val="8"/>
    </w:pPr>
    <w:rPr>
      <w:i/>
      <w:iCs/>
      <w:caps/>
      <w:spacing w:val="10"/>
      <w:sz w:val="18"/>
      <w:szCs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7483"/>
    <w:rPr>
      <w:caps/>
      <w:color w:val="FFFFFF" w:themeColor="background1"/>
      <w:spacing w:val="15"/>
      <w:sz w:val="22"/>
      <w:szCs w:val="22"/>
      <w:shd w:val="clear" w:color="auto" w:fill="A5300F" w:themeFill="accent1"/>
    </w:rPr>
  </w:style>
  <w:style w:type="character" w:customStyle="1" w:styleId="Rubrik2Char">
    <w:name w:val="Rubrik 2 Char"/>
    <w:basedOn w:val="Standardstycketeckensnitt"/>
    <w:link w:val="Rubrik2"/>
    <w:uiPriority w:val="9"/>
    <w:rsid w:val="00957483"/>
    <w:rPr>
      <w:caps/>
      <w:spacing w:val="15"/>
      <w:shd w:val="clear" w:color="auto" w:fill="F9CEC2" w:themeFill="accent1" w:themeFillTint="33"/>
    </w:rPr>
  </w:style>
  <w:style w:type="character" w:customStyle="1" w:styleId="Rubrik3Char">
    <w:name w:val="Rubrik 3 Char"/>
    <w:basedOn w:val="Standardstycketeckensnitt"/>
    <w:link w:val="Rubrik3"/>
    <w:uiPriority w:val="9"/>
    <w:semiHidden/>
    <w:rsid w:val="00957483"/>
    <w:rPr>
      <w:caps/>
      <w:color w:val="511707" w:themeColor="accent1" w:themeShade="7F"/>
      <w:spacing w:val="15"/>
    </w:rPr>
  </w:style>
  <w:style w:type="character" w:customStyle="1" w:styleId="Rubrik4Char">
    <w:name w:val="Rubrik 4 Char"/>
    <w:basedOn w:val="Standardstycketeckensnitt"/>
    <w:link w:val="Rubrik4"/>
    <w:uiPriority w:val="9"/>
    <w:semiHidden/>
    <w:rsid w:val="00957483"/>
    <w:rPr>
      <w:caps/>
      <w:color w:val="7B230B" w:themeColor="accent1" w:themeShade="BF"/>
      <w:spacing w:val="10"/>
    </w:rPr>
  </w:style>
  <w:style w:type="character" w:customStyle="1" w:styleId="Rubrik5Char">
    <w:name w:val="Rubrik 5 Char"/>
    <w:basedOn w:val="Standardstycketeckensnitt"/>
    <w:link w:val="Rubrik5"/>
    <w:uiPriority w:val="9"/>
    <w:semiHidden/>
    <w:rsid w:val="00957483"/>
    <w:rPr>
      <w:caps/>
      <w:color w:val="7B230B" w:themeColor="accent1" w:themeShade="BF"/>
      <w:spacing w:val="10"/>
    </w:rPr>
  </w:style>
  <w:style w:type="character" w:customStyle="1" w:styleId="Rubrik6Char">
    <w:name w:val="Rubrik 6 Char"/>
    <w:basedOn w:val="Standardstycketeckensnitt"/>
    <w:link w:val="Rubrik6"/>
    <w:uiPriority w:val="9"/>
    <w:semiHidden/>
    <w:rsid w:val="00957483"/>
    <w:rPr>
      <w:caps/>
      <w:color w:val="7B230B" w:themeColor="accent1" w:themeShade="BF"/>
      <w:spacing w:val="10"/>
    </w:rPr>
  </w:style>
  <w:style w:type="character" w:customStyle="1" w:styleId="Rubrik7Char">
    <w:name w:val="Rubrik 7 Char"/>
    <w:basedOn w:val="Standardstycketeckensnitt"/>
    <w:link w:val="Rubrik7"/>
    <w:uiPriority w:val="9"/>
    <w:semiHidden/>
    <w:rsid w:val="00957483"/>
    <w:rPr>
      <w:caps/>
      <w:color w:val="7B230B" w:themeColor="accent1" w:themeShade="BF"/>
      <w:spacing w:val="10"/>
    </w:rPr>
  </w:style>
  <w:style w:type="character" w:customStyle="1" w:styleId="Rubrik8Char">
    <w:name w:val="Rubrik 8 Char"/>
    <w:basedOn w:val="Standardstycketeckensnitt"/>
    <w:link w:val="Rubrik8"/>
    <w:uiPriority w:val="9"/>
    <w:semiHidden/>
    <w:rsid w:val="00957483"/>
    <w:rPr>
      <w:caps/>
      <w:spacing w:val="10"/>
      <w:sz w:val="18"/>
      <w:szCs w:val="18"/>
    </w:rPr>
  </w:style>
  <w:style w:type="character" w:customStyle="1" w:styleId="Rubrik9Char">
    <w:name w:val="Rubrik 9 Char"/>
    <w:basedOn w:val="Standardstycketeckensnitt"/>
    <w:link w:val="Rubrik9"/>
    <w:uiPriority w:val="9"/>
    <w:semiHidden/>
    <w:rsid w:val="00957483"/>
    <w:rPr>
      <w:i/>
      <w:iCs/>
      <w:caps/>
      <w:spacing w:val="10"/>
      <w:sz w:val="18"/>
      <w:szCs w:val="18"/>
    </w:rPr>
  </w:style>
  <w:style w:type="paragraph" w:styleId="Rubrik">
    <w:name w:val="Title"/>
    <w:basedOn w:val="Normal"/>
    <w:next w:val="Normal"/>
    <w:link w:val="RubrikChar"/>
    <w:uiPriority w:val="10"/>
    <w:qFormat/>
    <w:rsid w:val="00957483"/>
    <w:pPr>
      <w:spacing w:before="0" w:after="0"/>
    </w:pPr>
    <w:rPr>
      <w:rFonts w:asciiTheme="majorHAnsi" w:eastAsiaTheme="majorEastAsia" w:hAnsiTheme="majorHAnsi" w:cstheme="majorBidi"/>
      <w:caps/>
      <w:color w:val="A5300F" w:themeColor="accent1"/>
      <w:spacing w:val="10"/>
      <w:sz w:val="52"/>
      <w:szCs w:val="52"/>
    </w:rPr>
  </w:style>
  <w:style w:type="character" w:customStyle="1" w:styleId="RubrikChar">
    <w:name w:val="Rubrik Char"/>
    <w:basedOn w:val="Standardstycketeckensnitt"/>
    <w:link w:val="Rubrik"/>
    <w:uiPriority w:val="10"/>
    <w:rsid w:val="00957483"/>
    <w:rPr>
      <w:rFonts w:asciiTheme="majorHAnsi" w:eastAsiaTheme="majorEastAsia" w:hAnsiTheme="majorHAnsi" w:cstheme="majorBidi"/>
      <w:caps/>
      <w:color w:val="A5300F" w:themeColor="accent1"/>
      <w:spacing w:val="10"/>
      <w:sz w:val="52"/>
      <w:szCs w:val="52"/>
    </w:rPr>
  </w:style>
  <w:style w:type="paragraph" w:styleId="Underrubrik">
    <w:name w:val="Subtitle"/>
    <w:basedOn w:val="Normal"/>
    <w:next w:val="Normal"/>
    <w:link w:val="UnderrubrikChar"/>
    <w:uiPriority w:val="11"/>
    <w:qFormat/>
    <w:rsid w:val="00957483"/>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957483"/>
    <w:rPr>
      <w:caps/>
      <w:color w:val="595959" w:themeColor="text1" w:themeTint="A6"/>
      <w:spacing w:val="10"/>
      <w:sz w:val="21"/>
      <w:szCs w:val="21"/>
    </w:rPr>
  </w:style>
  <w:style w:type="paragraph" w:styleId="Citat">
    <w:name w:val="Quote"/>
    <w:basedOn w:val="Normal"/>
    <w:next w:val="Normal"/>
    <w:link w:val="CitatChar"/>
    <w:uiPriority w:val="29"/>
    <w:qFormat/>
    <w:rsid w:val="00957483"/>
    <w:rPr>
      <w:i/>
      <w:iCs/>
      <w:sz w:val="24"/>
      <w:szCs w:val="24"/>
    </w:rPr>
  </w:style>
  <w:style w:type="character" w:customStyle="1" w:styleId="CitatChar">
    <w:name w:val="Citat Char"/>
    <w:basedOn w:val="Standardstycketeckensnitt"/>
    <w:link w:val="Citat"/>
    <w:uiPriority w:val="29"/>
    <w:rsid w:val="00957483"/>
    <w:rPr>
      <w:i/>
      <w:iCs/>
      <w:sz w:val="24"/>
      <w:szCs w:val="24"/>
    </w:rPr>
  </w:style>
  <w:style w:type="paragraph" w:styleId="Liststycke">
    <w:name w:val="List Paragraph"/>
    <w:basedOn w:val="Normal"/>
    <w:uiPriority w:val="34"/>
    <w:qFormat/>
    <w:rsid w:val="00957483"/>
    <w:pPr>
      <w:ind w:left="720"/>
      <w:contextualSpacing/>
    </w:pPr>
  </w:style>
  <w:style w:type="character" w:styleId="Starkbetoning">
    <w:name w:val="Intense Emphasis"/>
    <w:uiPriority w:val="21"/>
    <w:qFormat/>
    <w:rsid w:val="00957483"/>
    <w:rPr>
      <w:b/>
      <w:bCs/>
      <w:caps/>
      <w:color w:val="511707" w:themeColor="accent1" w:themeShade="7F"/>
      <w:spacing w:val="10"/>
    </w:rPr>
  </w:style>
  <w:style w:type="paragraph" w:styleId="Starktcitat">
    <w:name w:val="Intense Quote"/>
    <w:basedOn w:val="Normal"/>
    <w:next w:val="Normal"/>
    <w:link w:val="StarktcitatChar"/>
    <w:uiPriority w:val="30"/>
    <w:qFormat/>
    <w:rsid w:val="00957483"/>
    <w:pPr>
      <w:spacing w:before="240" w:after="240" w:line="240" w:lineRule="auto"/>
      <w:ind w:left="1080" w:right="1080"/>
      <w:jc w:val="center"/>
    </w:pPr>
    <w:rPr>
      <w:color w:val="A5300F" w:themeColor="accent1"/>
      <w:sz w:val="24"/>
      <w:szCs w:val="24"/>
    </w:rPr>
  </w:style>
  <w:style w:type="character" w:customStyle="1" w:styleId="StarktcitatChar">
    <w:name w:val="Starkt citat Char"/>
    <w:basedOn w:val="Standardstycketeckensnitt"/>
    <w:link w:val="Starktcitat"/>
    <w:uiPriority w:val="30"/>
    <w:rsid w:val="00957483"/>
    <w:rPr>
      <w:color w:val="A5300F" w:themeColor="accent1"/>
      <w:sz w:val="24"/>
      <w:szCs w:val="24"/>
    </w:rPr>
  </w:style>
  <w:style w:type="character" w:styleId="Starkreferens">
    <w:name w:val="Intense Reference"/>
    <w:uiPriority w:val="32"/>
    <w:qFormat/>
    <w:rsid w:val="00957483"/>
    <w:rPr>
      <w:b/>
      <w:bCs/>
      <w:i/>
      <w:iCs/>
      <w:caps/>
      <w:color w:val="A5300F" w:themeColor="accent1"/>
    </w:rPr>
  </w:style>
  <w:style w:type="paragraph" w:styleId="Beskrivning">
    <w:name w:val="caption"/>
    <w:basedOn w:val="Normal"/>
    <w:next w:val="Normal"/>
    <w:uiPriority w:val="35"/>
    <w:semiHidden/>
    <w:unhideWhenUsed/>
    <w:qFormat/>
    <w:rsid w:val="00957483"/>
    <w:rPr>
      <w:b/>
      <w:bCs/>
      <w:color w:val="7B230B" w:themeColor="accent1" w:themeShade="BF"/>
      <w:sz w:val="16"/>
      <w:szCs w:val="16"/>
    </w:rPr>
  </w:style>
  <w:style w:type="character" w:styleId="Stark">
    <w:name w:val="Strong"/>
    <w:uiPriority w:val="22"/>
    <w:qFormat/>
    <w:rsid w:val="00957483"/>
    <w:rPr>
      <w:b/>
      <w:bCs/>
    </w:rPr>
  </w:style>
  <w:style w:type="character" w:styleId="Betoning">
    <w:name w:val="Emphasis"/>
    <w:uiPriority w:val="20"/>
    <w:qFormat/>
    <w:rsid w:val="00957483"/>
    <w:rPr>
      <w:caps/>
      <w:color w:val="511707" w:themeColor="accent1" w:themeShade="7F"/>
      <w:spacing w:val="5"/>
    </w:rPr>
  </w:style>
  <w:style w:type="paragraph" w:styleId="Ingetavstnd">
    <w:name w:val="No Spacing"/>
    <w:uiPriority w:val="1"/>
    <w:qFormat/>
    <w:rsid w:val="00957483"/>
    <w:pPr>
      <w:spacing w:after="0" w:line="240" w:lineRule="auto"/>
    </w:pPr>
  </w:style>
  <w:style w:type="character" w:styleId="Diskretbetoning">
    <w:name w:val="Subtle Emphasis"/>
    <w:uiPriority w:val="19"/>
    <w:qFormat/>
    <w:rsid w:val="00957483"/>
    <w:rPr>
      <w:i/>
      <w:iCs/>
      <w:color w:val="511707" w:themeColor="accent1" w:themeShade="7F"/>
    </w:rPr>
  </w:style>
  <w:style w:type="character" w:styleId="Diskretreferens">
    <w:name w:val="Subtle Reference"/>
    <w:uiPriority w:val="31"/>
    <w:qFormat/>
    <w:rsid w:val="00957483"/>
    <w:rPr>
      <w:b/>
      <w:bCs/>
      <w:color w:val="A5300F" w:themeColor="accent1"/>
    </w:rPr>
  </w:style>
  <w:style w:type="character" w:styleId="Bokenstitel">
    <w:name w:val="Book Title"/>
    <w:uiPriority w:val="33"/>
    <w:qFormat/>
    <w:rsid w:val="00957483"/>
    <w:rPr>
      <w:b/>
      <w:bCs/>
      <w:i/>
      <w:iCs/>
      <w:spacing w:val="0"/>
    </w:rPr>
  </w:style>
  <w:style w:type="paragraph" w:styleId="Innehllsfrteckningsrubrik">
    <w:name w:val="TOC Heading"/>
    <w:basedOn w:val="Rubrik1"/>
    <w:next w:val="Normal"/>
    <w:uiPriority w:val="39"/>
    <w:semiHidden/>
    <w:unhideWhenUsed/>
    <w:qFormat/>
    <w:rsid w:val="00957483"/>
    <w:pPr>
      <w:outlineLvl w:val="9"/>
    </w:pPr>
  </w:style>
  <w:style w:type="character" w:styleId="Hyperlnk">
    <w:name w:val="Hyperlink"/>
    <w:basedOn w:val="Standardstycketeckensnitt"/>
    <w:uiPriority w:val="99"/>
    <w:unhideWhenUsed/>
    <w:rsid w:val="0076122D"/>
    <w:rPr>
      <w:color w:val="6B9F25" w:themeColor="hyperlink"/>
      <w:u w:val="single"/>
    </w:rPr>
  </w:style>
  <w:style w:type="character" w:styleId="Olstomnmnande">
    <w:name w:val="Unresolved Mention"/>
    <w:basedOn w:val="Standardstycketeckensnitt"/>
    <w:uiPriority w:val="99"/>
    <w:semiHidden/>
    <w:unhideWhenUsed/>
    <w:rsid w:val="0076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e57991d1616bcc7013909586b69c8dafeef00a5fd15bb41ba96a3752e5b789dJmltdHM9MTc2MDU3MjgwMA&amp;ptn=3&amp;ver=2&amp;hsh=4&amp;fclid=2d038a74-0158-6a9d-0443-9e2c00e36bbd&amp;psq=l%c3%b6netransparensdirektivet+i+praktiken&amp;u=a1aHR0cHM6Ly9rb2xsZWdhLnNlL2xlZGFyc2thcC9sb25ldHJhbnNwYXJlbnMtdmFkLWFyLWxvbmV0cmFuc3BhcmVuc2RpcmVrdGl2ZXQ&amp;nt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ck/a?!&amp;&amp;p=5a36ba6f0123ad851c9e00e89f76d4d0542d5e6927d740ae9256d260a1bc8b8dJmltdHM9MTc2MDU3MjgwMA&amp;ptn=3&amp;ver=2&amp;hsh=4&amp;fclid=2d038a74-0158-6a9d-0443-9e2c00e36bbd&amp;psq=l%c3%b6netransparensdirektivet+i+praktiken&amp;u=a1aHR0cHM6Ly93d3cuYW5kcGFydG5lcnMuc2UvaHItdHJlbmRlci9sb25ldHJhbnNwYXJlbnNkaXJla3RpdmV0Lw&amp;nt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f09fc27b8d103395c9aeedaeec33aaac7ac98e4fa0f6c75780fd7869bca84b98JmltdHM9MTc2MDU3MjgwMA&amp;ptn=3&amp;ver=2&amp;hsh=4&amp;fclid=2d038a74-0158-6a9d-0443-9e2c00e36bbd&amp;psq=l%c3%b6netransparensdirektivet+i+praktiken&amp;u=a1aHR0cHM6Ly93d3cuaHJueXR0LnNlL2FrdHVlbGx0L3NleC1wdW5rdGVyLW9tLWRldC1ueWEtbG9uZXRyYW5zcGFyZW5zZGlyZWt0aXZldC1pLXByYWt0aWtlbi8&amp;ntb=1" TargetMode="External"/><Relationship Id="rId11" Type="http://schemas.openxmlformats.org/officeDocument/2006/relationships/hyperlink" Target="https://www.bing.com/ck/a?!&amp;&amp;p=5a36ba6f0123ad851c9e00e89f76d4d0542d5e6927d740ae9256d260a1bc8b8dJmltdHM9MTc2MDU3MjgwMA&amp;ptn=3&amp;ver=2&amp;hsh=4&amp;fclid=2d038a74-0158-6a9d-0443-9e2c00e36bbd&amp;psq=l%c3%b6netransparensdirektivet+i+praktiken&amp;u=a1aHR0cHM6Ly93d3cuYW5kcGFydG5lcnMuc2UvaHItdHJlbmRlci9sb25ldHJhbnNwYXJlbnNkaXJla3RpdmV0Lw&amp;ntb=1" TargetMode="External"/><Relationship Id="rId5" Type="http://schemas.openxmlformats.org/officeDocument/2006/relationships/hyperlink" Target="https://www.bing.com/ck/a?!&amp;&amp;p=f09fc27b8d103395c9aeedaeec33aaac7ac98e4fa0f6c75780fd7869bca84b98JmltdHM9MTc2MDU3MjgwMA&amp;ptn=3&amp;ver=2&amp;hsh=4&amp;fclid=2d038a74-0158-6a9d-0443-9e2c00e36bbd&amp;psq=l%c3%b6netransparensdirektivet+i+praktiken&amp;u=a1aHR0cHM6Ly93d3cuaHJueXR0LnNlL2FrdHVlbGx0L3NleC1wdW5rdGVyLW9tLWRldC1ueWEtbG9uZXRyYW5zcGFyZW5zZGlyZWt0aXZldC1pLXByYWt0aWtlbi8&amp;ntb=1" TargetMode="External"/><Relationship Id="rId10" Type="http://schemas.openxmlformats.org/officeDocument/2006/relationships/hyperlink" Target="https://www.bing.com/ck/a?!&amp;&amp;p=f09fc27b8d103395c9aeedaeec33aaac7ac98e4fa0f6c75780fd7869bca84b98JmltdHM9MTc2MDU3MjgwMA&amp;ptn=3&amp;ver=2&amp;hsh=4&amp;fclid=2d038a74-0158-6a9d-0443-9e2c00e36bbd&amp;psq=l%c3%b6netransparensdirektivet+i+praktiken&amp;u=a1aHR0cHM6Ly93d3cuaHJueXR0LnNlL2FrdHVlbGx0L3NleC1wdW5rdGVyLW9tLWRldC1ueWEtbG9uZXRyYW5zcGFyZW5zZGlyZWt0aXZldC1pLXByYWt0aWtlbi8&amp;ntb=1" TargetMode="External"/><Relationship Id="rId4" Type="http://schemas.openxmlformats.org/officeDocument/2006/relationships/webSettings" Target="webSettings.xml"/><Relationship Id="rId9" Type="http://schemas.openxmlformats.org/officeDocument/2006/relationships/hyperlink" Target="https://www.bing.com/ck/a?!&amp;&amp;p=5a36ba6f0123ad851c9e00e89f76d4d0542d5e6927d740ae9256d260a1bc8b8dJmltdHM9MTc2MDU3MjgwMA&amp;ptn=3&amp;ver=2&amp;hsh=4&amp;fclid=2d038a74-0158-6a9d-0443-9e2c00e36bbd&amp;psq=l%c3%b6netransparensdirektivet+i+praktiken&amp;u=a1aHR0cHM6Ly93d3cuYW5kcGFydG5lcnMuc2UvaHItdHJlbmRlci9sb25ldHJhbnNwYXJlbnNkaXJla3RpdmV0Lw&amp;ntb=1" TargetMode="External"/></Relationships>
</file>

<file path=word/theme/theme1.xml><?xml version="1.0" encoding="utf-8"?>
<a:theme xmlns:a="http://schemas.openxmlformats.org/drawingml/2006/main" name="Office-tema">
  <a:themeElements>
    <a:clrScheme name="Rö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2660</Words>
  <Characters>14102</Characters>
  <Application>Microsoft Office Word</Application>
  <DocSecurity>0</DocSecurity>
  <Lines>117</Lines>
  <Paragraphs>33</Paragraphs>
  <ScaleCrop>false</ScaleCrop>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Olsson</dc:creator>
  <cp:keywords/>
  <dc:description/>
  <cp:lastModifiedBy>Henrik Olsson</cp:lastModifiedBy>
  <cp:revision>4</cp:revision>
  <dcterms:created xsi:type="dcterms:W3CDTF">2025-10-16T07:26:00Z</dcterms:created>
  <dcterms:modified xsi:type="dcterms:W3CDTF">2025-10-16T07:51:00Z</dcterms:modified>
</cp:coreProperties>
</file>